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2C008" w14:textId="77777777" w:rsidR="00F30259" w:rsidRDefault="00F30259" w:rsidP="00522F51">
      <w:pPr>
        <w:pStyle w:val="TitresBibliographies"/>
      </w:pPr>
      <w:r w:rsidRPr="00F30259">
        <w:t>LIVRES</w:t>
      </w:r>
    </w:p>
    <w:p w14:paraId="007DDF42" w14:textId="4B02E3C4" w:rsidR="004616B8" w:rsidRDefault="004616B8" w:rsidP="00522F51">
      <w:pPr>
        <w:pStyle w:val="Rfrences"/>
      </w:pPr>
      <w:r>
        <w:t>GUETAT</w:t>
      </w:r>
      <w:r w:rsidR="005950A0">
        <w:t>-</w:t>
      </w:r>
      <w:r>
        <w:t xml:space="preserve">CALABRESE (Narjès), </w:t>
      </w:r>
      <w:r>
        <w:rPr>
          <w:i/>
        </w:rPr>
        <w:t>Diriger une Maison d’enfants à caractère social : regard clinique sur la fonction de direction</w:t>
      </w:r>
      <w:r>
        <w:t>, Paris, l’Harmattan, 2021, coll. Savoir et formation, 216</w:t>
      </w:r>
      <w:r w:rsidR="00CD4AC7">
        <w:t> </w:t>
      </w:r>
      <w:r>
        <w:t>p.</w:t>
      </w:r>
    </w:p>
    <w:p w14:paraId="48E8A627" w14:textId="6044AB59" w:rsidR="00FA28F1" w:rsidRPr="004616B8" w:rsidRDefault="00FA28F1" w:rsidP="00522F51">
      <w:pPr>
        <w:pStyle w:val="Rfrences"/>
      </w:pPr>
      <w:r>
        <w:t xml:space="preserve">PUGET (Janine), </w:t>
      </w:r>
      <w:r w:rsidRPr="00EC0E58">
        <w:rPr>
          <w:i/>
        </w:rPr>
        <w:t>Faire avec l’incertitude : investir le présent du sujet</w:t>
      </w:r>
      <w:r>
        <w:t>, Lyon, Chronique sociale, 2020, 210 p.</w:t>
      </w:r>
    </w:p>
    <w:p w14:paraId="77EA8D1D" w14:textId="77777777" w:rsidR="006F145A" w:rsidRPr="006F145A" w:rsidRDefault="006F145A" w:rsidP="00522F51">
      <w:pPr>
        <w:pStyle w:val="Rfrences"/>
      </w:pPr>
      <w:r>
        <w:t xml:space="preserve">DUBREUIL (Bertrand), </w:t>
      </w:r>
      <w:r>
        <w:rPr>
          <w:i/>
        </w:rPr>
        <w:t>Directeur en établissement social et médico-social : comprendre et analyser sa pratique</w:t>
      </w:r>
      <w:r>
        <w:t>, Montrouge, ESF, 2018, coll. Actions sociales. Pratiques, 188 p.</w:t>
      </w:r>
    </w:p>
    <w:p w14:paraId="7C347CD5" w14:textId="77777777" w:rsidR="00F77856" w:rsidRPr="00C95158" w:rsidRDefault="00F77856" w:rsidP="00522F51">
      <w:pPr>
        <w:pStyle w:val="Rfrences"/>
      </w:pPr>
      <w:r>
        <w:t xml:space="preserve">ALLIONE (Claude), </w:t>
      </w:r>
      <w:r w:rsidR="00C95158">
        <w:rPr>
          <w:i/>
        </w:rPr>
        <w:t>Vocabulaire raisonné de la supervision d’équipe</w:t>
      </w:r>
      <w:r w:rsidR="00C95158">
        <w:t xml:space="preserve">, Toulouse, Erès, 2018, 331 p., disponible sur </w:t>
      </w:r>
      <w:r w:rsidR="001528D6">
        <w:t>CAIRN via le portail documentaire</w:t>
      </w:r>
    </w:p>
    <w:p w14:paraId="04A5E0F5" w14:textId="77777777" w:rsidR="00D35F22" w:rsidRPr="00D35F22" w:rsidRDefault="00D35F22" w:rsidP="00522F51">
      <w:pPr>
        <w:pStyle w:val="Rfrences"/>
      </w:pPr>
      <w:r>
        <w:t xml:space="preserve">GERMAIN (Myriam), </w:t>
      </w:r>
      <w:r>
        <w:rPr>
          <w:i/>
        </w:rPr>
        <w:t>Une gestion humaine des relations : observer, analyser, réguler</w:t>
      </w:r>
      <w:r>
        <w:t>, Lyon, Chronique sociale, 2018, coll. Savoir communiquer. L’essentiel, 215 p.</w:t>
      </w:r>
    </w:p>
    <w:p w14:paraId="6AB3C7EE" w14:textId="77777777" w:rsidR="008A234A" w:rsidRDefault="008A234A" w:rsidP="00522F51">
      <w:pPr>
        <w:pStyle w:val="Rfrences"/>
      </w:pPr>
      <w:r>
        <w:t xml:space="preserve">GUIOSE (Marc) coord., </w:t>
      </w:r>
      <w:r>
        <w:rPr>
          <w:i/>
        </w:rPr>
        <w:t>Groupes d’analyse des pratiques professionnelles en institutions : clinique et théorie</w:t>
      </w:r>
      <w:r>
        <w:t>, Paris, Heures de France, 2018, 211 p.</w:t>
      </w:r>
    </w:p>
    <w:p w14:paraId="0E09E6C2" w14:textId="77777777" w:rsidR="004F6B60" w:rsidRPr="004F6B60" w:rsidRDefault="004F6B60" w:rsidP="00522F51">
      <w:pPr>
        <w:pStyle w:val="Rfrences"/>
        <w:rPr>
          <w:i/>
        </w:rPr>
      </w:pPr>
      <w:r>
        <w:t xml:space="preserve">MEZZENA (Sylvie), </w:t>
      </w:r>
      <w:r>
        <w:rPr>
          <w:i/>
        </w:rPr>
        <w:t xml:space="preserve">De Schön à Dewey : connaissance et professionnalité dans l’activité des éducateurs, </w:t>
      </w:r>
      <w:r>
        <w:t>Paris, l’Harmattan, 2018, 412 p.</w:t>
      </w:r>
      <w:r>
        <w:rPr>
          <w:i/>
        </w:rPr>
        <w:t xml:space="preserve"> </w:t>
      </w:r>
    </w:p>
    <w:p w14:paraId="2CE6462B" w14:textId="091EE20A" w:rsidR="00266421" w:rsidRDefault="00266421" w:rsidP="00522F51">
      <w:pPr>
        <w:pStyle w:val="Rfrences"/>
      </w:pPr>
      <w:r>
        <w:t xml:space="preserve">ALFOLDI (Francis), </w:t>
      </w:r>
      <w:r>
        <w:rPr>
          <w:i/>
        </w:rPr>
        <w:t>L’analyse des pratiques en travail social</w:t>
      </w:r>
      <w:r>
        <w:t xml:space="preserve">, Malakoff, Dunod, 2017, coll. Santé social. Métiers et pratiques, 256 </w:t>
      </w:r>
      <w:r w:rsidRPr="00416989">
        <w:t>p</w:t>
      </w:r>
      <w:r w:rsidRPr="00CD4AC7">
        <w:t>.</w:t>
      </w:r>
      <w:r w:rsidR="00CC2652" w:rsidRPr="00CD4AC7">
        <w:t>,</w:t>
      </w:r>
      <w:r w:rsidRPr="00CD4AC7">
        <w:t xml:space="preserve"> d</w:t>
      </w:r>
      <w:r w:rsidRPr="00416989">
        <w:t>isponible sur</w:t>
      </w:r>
      <w:r>
        <w:t xml:space="preserve"> </w:t>
      </w:r>
      <w:r w:rsidR="001528D6">
        <w:t>CAIRN</w:t>
      </w:r>
      <w:r w:rsidR="004E6DA3">
        <w:t xml:space="preserve"> via le portail documentaire</w:t>
      </w:r>
    </w:p>
    <w:p w14:paraId="191EA11C" w14:textId="77777777" w:rsidR="009B62B0" w:rsidRDefault="00070D0C" w:rsidP="00522F51">
      <w:pPr>
        <w:pStyle w:val="Rfrences"/>
      </w:pPr>
      <w:r>
        <w:t xml:space="preserve">ROUZEL (Joseph) dir., </w:t>
      </w:r>
      <w:r>
        <w:rPr>
          <w:i/>
        </w:rPr>
        <w:t>La posture de superviseur : supervision, analyse des pratiques, régulation d’équipes…</w:t>
      </w:r>
      <w:r>
        <w:t>, Toulouse, Erès, 2017, coll. Psychanalyse et travail social, 184 p., disponible sur</w:t>
      </w:r>
      <w:r w:rsidR="009B62B0">
        <w:t xml:space="preserve"> CAIRN via le portail documentaire</w:t>
      </w:r>
    </w:p>
    <w:p w14:paraId="47177F92" w14:textId="3B08F96C" w:rsidR="0004235C" w:rsidRPr="002D7A8B" w:rsidRDefault="0004235C" w:rsidP="00522F51">
      <w:pPr>
        <w:pStyle w:val="Rfrences"/>
      </w:pPr>
      <w:r>
        <w:t>THO</w:t>
      </w:r>
      <w:r w:rsidR="002D7A8B">
        <w:t>LLON</w:t>
      </w:r>
      <w:r w:rsidR="005950A0">
        <w:t>-</w:t>
      </w:r>
      <w:r w:rsidR="002D7A8B">
        <w:t>BEHAR (Marie</w:t>
      </w:r>
      <w:r w:rsidR="005950A0">
        <w:t>-</w:t>
      </w:r>
      <w:r w:rsidR="002D7A8B">
        <w:t xml:space="preserve">Paule), CAUMONT (Frédéric), GOUGEROT (Sophie), et al., </w:t>
      </w:r>
      <w:r w:rsidR="002D7A8B">
        <w:rPr>
          <w:i/>
        </w:rPr>
        <w:t>Analyse de la pratique et petite enfance : un soutien à la réflexivité des équipes</w:t>
      </w:r>
      <w:r w:rsidR="002D7A8B">
        <w:t>, Lyon, Chronique sociale, 2016, 127 p.</w:t>
      </w:r>
    </w:p>
    <w:p w14:paraId="6B85DA0E" w14:textId="77777777" w:rsidR="0046560D" w:rsidRDefault="0046560D" w:rsidP="00522F51">
      <w:pPr>
        <w:pStyle w:val="Rfrences"/>
      </w:pPr>
      <w:r>
        <w:t xml:space="preserve">DUVAL HERAUDET (Jeannine) dir., </w:t>
      </w:r>
      <w:r>
        <w:rPr>
          <w:i/>
        </w:rPr>
        <w:t xml:space="preserve">L’analyse de la pratique : à quoi ça sert ?, </w:t>
      </w:r>
      <w:r>
        <w:t>Toulouse, Erès, 2015, coll. Erès poche. Psychanalyse et travail social, 403 p., disponible sur CAIRN via le portail documentaire</w:t>
      </w:r>
    </w:p>
    <w:p w14:paraId="090B3902" w14:textId="43B772FC" w:rsidR="0051669D" w:rsidRPr="0051669D" w:rsidRDefault="00D16410" w:rsidP="00522F51">
      <w:pPr>
        <w:pStyle w:val="Rfrences"/>
      </w:pPr>
      <w:r>
        <w:t>GIUST</w:t>
      </w:r>
      <w:r w:rsidR="005950A0">
        <w:t>-</w:t>
      </w:r>
      <w:r w:rsidR="00793317">
        <w:t>OLLIVIER (Annie Charlotte) dir., OUALID (Florence) dir.</w:t>
      </w:r>
      <w:r w:rsidR="0051669D">
        <w:t xml:space="preserve">, </w:t>
      </w:r>
      <w:r w:rsidR="0051669D">
        <w:rPr>
          <w:i/>
        </w:rPr>
        <w:t>Les groupes d’analyse des pratiques</w:t>
      </w:r>
      <w:r w:rsidR="0051669D">
        <w:t>, Toulouse, Erès, 2015, 316 p., disponible sur CAIRN via le portail documentaire</w:t>
      </w:r>
    </w:p>
    <w:p w14:paraId="0E96C730" w14:textId="77777777" w:rsidR="00197FED" w:rsidRPr="00197FED" w:rsidRDefault="00197FED" w:rsidP="00522F51">
      <w:pPr>
        <w:pStyle w:val="Rfrences"/>
      </w:pPr>
      <w:r>
        <w:t xml:space="preserve">CHAMI (Jean) coord., HUMBERT (Chantal) coord., </w:t>
      </w:r>
      <w:r>
        <w:rPr>
          <w:i/>
        </w:rPr>
        <w:t>Dispositifs d’analyse des pratiques et d’intervention : approches théoriques des pratiques d’intervention</w:t>
      </w:r>
      <w:r>
        <w:t>, Paris, l’Harmattan, 2014, coll. Savoir et formation, 214 p.</w:t>
      </w:r>
    </w:p>
    <w:p w14:paraId="49643E86" w14:textId="77777777" w:rsidR="00E540C5" w:rsidRPr="00DF53DB" w:rsidRDefault="00E540C5" w:rsidP="00522F51">
      <w:pPr>
        <w:pStyle w:val="Rfrences"/>
      </w:pPr>
      <w:r>
        <w:t>BECKERS</w:t>
      </w:r>
      <w:r w:rsidR="00DF53DB">
        <w:t xml:space="preserve"> (Jacqueline), CHARLIER (Evelyne), FRANCOIS (Nathalie), et al., </w:t>
      </w:r>
      <w:r w:rsidR="00DF53DB">
        <w:rPr>
          <w:i/>
        </w:rPr>
        <w:t>Comment soutenir la démarche réflexive ? Outils et grilles d’analyse des pratiques</w:t>
      </w:r>
      <w:r w:rsidR="00DF53DB">
        <w:t>, Bruxelles, Ed. de Boeck, 2013, 134 p.</w:t>
      </w:r>
    </w:p>
    <w:p w14:paraId="25BF7C77" w14:textId="26CBA07A" w:rsidR="000568DF" w:rsidRDefault="000568DF" w:rsidP="00522F51">
      <w:pPr>
        <w:pStyle w:val="Rfrences"/>
      </w:pPr>
      <w:r>
        <w:lastRenderedPageBreak/>
        <w:t>BLANCHARD</w:t>
      </w:r>
      <w:r w:rsidR="005950A0">
        <w:t>-</w:t>
      </w:r>
      <w:r>
        <w:t xml:space="preserve">LAVILLE (Claudine), </w:t>
      </w:r>
      <w:r>
        <w:rPr>
          <w:i/>
        </w:rPr>
        <w:t>Au risque d’enseigner : pour une clinique du travail d’enseignant</w:t>
      </w:r>
      <w:r>
        <w:t>, Paris, Presses universitaires de France, 2013, 223 p.</w:t>
      </w:r>
    </w:p>
    <w:p w14:paraId="3E169648" w14:textId="31C0CE6B" w:rsidR="00C030E9" w:rsidRDefault="00E1265E" w:rsidP="00522F51">
      <w:pPr>
        <w:pStyle w:val="Rfrences"/>
      </w:pPr>
      <w:r w:rsidRPr="00E1265E">
        <w:t>PECHBERTY (Bernard</w:t>
      </w:r>
      <w:r w:rsidR="00C030E9" w:rsidRPr="00E1265E">
        <w:t>)</w:t>
      </w:r>
      <w:r w:rsidRPr="00E1265E">
        <w:t xml:space="preserve"> dir.</w:t>
      </w:r>
      <w:r w:rsidR="00C030E9" w:rsidRPr="00E1265E">
        <w:t xml:space="preserve">, </w:t>
      </w:r>
      <w:r w:rsidRPr="00E1265E">
        <w:t xml:space="preserve">HOUSSIER (Florian) dir., CHAUSSECOURTE (Philippe) dir., </w:t>
      </w:r>
      <w:r w:rsidR="00C030E9" w:rsidRPr="00E1265E">
        <w:rPr>
          <w:i/>
        </w:rPr>
        <w:t>Existe-t-il une éducation suffisamment bonne ? Convergences interdisciplinaires</w:t>
      </w:r>
      <w:r w:rsidR="00C030E9" w:rsidRPr="00E1265E">
        <w:t>, Paris, In press, 2013, 177 p.</w:t>
      </w:r>
    </w:p>
    <w:p w14:paraId="039012B7" w14:textId="77777777" w:rsidR="00E811A6" w:rsidRDefault="00E811A6" w:rsidP="00522F51">
      <w:pPr>
        <w:pStyle w:val="Rfrences"/>
      </w:pPr>
      <w:r>
        <w:t xml:space="preserve">COUDERT (Francine) coord., ROUYER (Claude) coord., </w:t>
      </w:r>
      <w:r>
        <w:rPr>
          <w:i/>
        </w:rPr>
        <w:t>Former à la supervision et l’analyse des pratiques des professionnels de l’intervention sociale</w:t>
      </w:r>
      <w:r>
        <w:t xml:space="preserve"> </w:t>
      </w:r>
      <w:r>
        <w:rPr>
          <w:i/>
        </w:rPr>
        <w:t>à l’ETSUP</w:t>
      </w:r>
      <w:r>
        <w:t>, Paris, l’Harmattan, 2012, 205 p.</w:t>
      </w:r>
    </w:p>
    <w:p w14:paraId="492A9FB1" w14:textId="77777777" w:rsidR="003A77BE" w:rsidRPr="003A77BE" w:rsidRDefault="003A77BE" w:rsidP="00522F51">
      <w:pPr>
        <w:pStyle w:val="Rfrences"/>
      </w:pPr>
      <w:r>
        <w:t xml:space="preserve">FABLET (Dominique) coord., </w:t>
      </w:r>
      <w:r>
        <w:rPr>
          <w:i/>
        </w:rPr>
        <w:t>Supervision et analyse des pratiques professionnelles dans le champ des institutions sociales et éducatives</w:t>
      </w:r>
      <w:r>
        <w:t>, Paris, l’Harmattan, 2012, 181 p.</w:t>
      </w:r>
    </w:p>
    <w:p w14:paraId="033D1F66" w14:textId="77777777" w:rsidR="00E11327" w:rsidRPr="003C5A35" w:rsidRDefault="00E11327" w:rsidP="00522F51">
      <w:pPr>
        <w:pStyle w:val="Rfrences"/>
      </w:pPr>
      <w:r>
        <w:t>ALLIONE</w:t>
      </w:r>
      <w:r w:rsidR="003C5A35">
        <w:t xml:space="preserve"> (Claude), </w:t>
      </w:r>
      <w:r w:rsidR="003C5A35">
        <w:rPr>
          <w:i/>
        </w:rPr>
        <w:t>La part du rêve dans les institutions</w:t>
      </w:r>
      <w:r w:rsidR="003C5A35">
        <w:t> </w:t>
      </w:r>
      <w:r w:rsidR="003C5A35">
        <w:rPr>
          <w:i/>
        </w:rPr>
        <w:t xml:space="preserve">: régulation, supervision, analyse des pratiques, </w:t>
      </w:r>
      <w:r w:rsidR="003C5A35">
        <w:t>Paris, Encre marine, 2010, 249 p.</w:t>
      </w:r>
    </w:p>
    <w:p w14:paraId="5AEA3437" w14:textId="77777777" w:rsidR="00AF4FF8" w:rsidRDefault="00AF4FF8" w:rsidP="00522F51">
      <w:pPr>
        <w:pStyle w:val="Rfrences"/>
      </w:pPr>
      <w:r>
        <w:t xml:space="preserve">FABLET (Dominique), </w:t>
      </w:r>
      <w:r>
        <w:rPr>
          <w:i/>
        </w:rPr>
        <w:t xml:space="preserve">Animer des groupes d’analyse des pratiques : </w:t>
      </w:r>
      <w:r w:rsidR="0008718C">
        <w:rPr>
          <w:i/>
        </w:rPr>
        <w:t>pour une clinique des institutions</w:t>
      </w:r>
      <w:r w:rsidR="009262B2">
        <w:rPr>
          <w:i/>
        </w:rPr>
        <w:t xml:space="preserve"> sociales et éducatives</w:t>
      </w:r>
      <w:r w:rsidR="009262B2">
        <w:t>, Paris, l’Harmattan, 2009, 167 p.</w:t>
      </w:r>
    </w:p>
    <w:p w14:paraId="65E2099B" w14:textId="72DF2E77" w:rsidR="00980464" w:rsidRPr="00980464" w:rsidRDefault="00980464" w:rsidP="00522F51">
      <w:pPr>
        <w:pStyle w:val="Rfrences"/>
      </w:pPr>
      <w:r>
        <w:t>HENRI</w:t>
      </w:r>
      <w:r w:rsidR="00A566D1">
        <w:t>-</w:t>
      </w:r>
      <w:r>
        <w:t xml:space="preserve">MENASSE (Catherine), </w:t>
      </w:r>
      <w:r>
        <w:rPr>
          <w:i/>
        </w:rPr>
        <w:t>Analyse de la pratique en institution : scène, jeux, enjeux</w:t>
      </w:r>
      <w:r>
        <w:t xml:space="preserve">, </w:t>
      </w:r>
      <w:r w:rsidR="0052074B">
        <w:t>Toulouse, Erès, 2009, 254 p., disponible sur CAIRN via le portail documentaire</w:t>
      </w:r>
    </w:p>
    <w:p w14:paraId="2B97782B" w14:textId="4E2ED4F4" w:rsidR="009262B2" w:rsidRPr="009262B2" w:rsidRDefault="009262B2" w:rsidP="00522F51">
      <w:pPr>
        <w:pStyle w:val="Rfrences"/>
      </w:pPr>
      <w:r>
        <w:t>BLANCHARD</w:t>
      </w:r>
      <w:r w:rsidR="00A566D1">
        <w:t>-</w:t>
      </w:r>
      <w:r>
        <w:t xml:space="preserve">LAVILLE (Claudine), FABLET (Dominique), </w:t>
      </w:r>
      <w:r>
        <w:rPr>
          <w:i/>
        </w:rPr>
        <w:t>L’analyse des pratiques professionnelles</w:t>
      </w:r>
      <w:r>
        <w:t>, Paris, l’Harmattan, 2008, 286 p.</w:t>
      </w:r>
    </w:p>
    <w:p w14:paraId="6CE9E2EF" w14:textId="74E8E167" w:rsidR="00AF4FF8" w:rsidRPr="00AF4FF8" w:rsidRDefault="00AF4FF8" w:rsidP="00522F51">
      <w:pPr>
        <w:pStyle w:val="Rfrences"/>
      </w:pPr>
      <w:r>
        <w:t>CIFALI (Mireille) dir., GIUST</w:t>
      </w:r>
      <w:r w:rsidR="00A566D1">
        <w:t>-</w:t>
      </w:r>
      <w:r>
        <w:t xml:space="preserve">DESPRAIRIES (Florence) dir., </w:t>
      </w:r>
      <w:r>
        <w:rPr>
          <w:i/>
        </w:rPr>
        <w:t>Formation clinique et travail de la pensée</w:t>
      </w:r>
      <w:r>
        <w:t>, Bruxelles, Ed. de Boeck, 2008, 168 p., disponible sur CAIRN via le portail documentaire</w:t>
      </w:r>
    </w:p>
    <w:p w14:paraId="63B3D871" w14:textId="77777777" w:rsidR="001F6041" w:rsidRPr="001F6041" w:rsidRDefault="001F6041" w:rsidP="00522F51">
      <w:pPr>
        <w:pStyle w:val="Rfrences"/>
      </w:pPr>
      <w:r>
        <w:t xml:space="preserve">FABLET (Dominique) coord., </w:t>
      </w:r>
      <w:r>
        <w:rPr>
          <w:i/>
        </w:rPr>
        <w:t xml:space="preserve">Intervenants sociaux et analyse des pratiques, </w:t>
      </w:r>
      <w:r>
        <w:t>Paris, l’Harmattan, 2008, 180 p.</w:t>
      </w:r>
    </w:p>
    <w:p w14:paraId="05835D5E" w14:textId="77777777" w:rsidR="00FC79F3" w:rsidRDefault="00FC79F3" w:rsidP="00522F51">
      <w:pPr>
        <w:pStyle w:val="Rfrences"/>
      </w:pPr>
      <w:r>
        <w:t xml:space="preserve">BERTON (Jacques), GUILLAUMIN (Catherine), GOMEZ (Florent), </w:t>
      </w:r>
      <w:r>
        <w:rPr>
          <w:i/>
        </w:rPr>
        <w:t>De l’analyse des pratiques professionnelles en formation : éducation, santé, travail social</w:t>
      </w:r>
      <w:r>
        <w:t>, Paris, S. Arslan, 2005, 220 p.</w:t>
      </w:r>
    </w:p>
    <w:p w14:paraId="1BA18B5C" w14:textId="77777777" w:rsidR="002B605F" w:rsidRPr="001F6041" w:rsidRDefault="002B605F" w:rsidP="00522F51">
      <w:pPr>
        <w:pStyle w:val="Rfrences"/>
      </w:pPr>
      <w:r>
        <w:t>HATCHUEL</w:t>
      </w:r>
      <w:r w:rsidR="001F6041">
        <w:t xml:space="preserve"> (Françoise), </w:t>
      </w:r>
      <w:r w:rsidR="001F6041">
        <w:rPr>
          <w:i/>
        </w:rPr>
        <w:t>Savoir, apprendre, transmettre : une approche psychanalytique du rapport au savoir</w:t>
      </w:r>
      <w:r w:rsidR="001F6041">
        <w:t>, Paris, la Découverte, 2005, 158 p.</w:t>
      </w:r>
    </w:p>
    <w:p w14:paraId="1F6C0258" w14:textId="77777777" w:rsidR="00FC79F3" w:rsidRDefault="00FC79F3" w:rsidP="00522F51">
      <w:pPr>
        <w:pStyle w:val="Rfrences"/>
      </w:pPr>
      <w:r>
        <w:t xml:space="preserve">BAIETTO (Marie Claude), BARTHELEMY (Annie), GADEAU (Ludovic), </w:t>
      </w:r>
      <w:r>
        <w:rPr>
          <w:i/>
        </w:rPr>
        <w:t>Pour une clinique de la relation éducative : recherche sur les dispositifs d’analyse des pratiques professionnelles</w:t>
      </w:r>
      <w:r>
        <w:t>, Paris, l’Harmattan, 2003</w:t>
      </w:r>
    </w:p>
    <w:p w14:paraId="0DA2AD1C" w14:textId="42873CED" w:rsidR="00C071B3" w:rsidRPr="00C071B3" w:rsidRDefault="00C071B3" w:rsidP="00522F51">
      <w:pPr>
        <w:pStyle w:val="Rfrences"/>
      </w:pPr>
      <w:r>
        <w:t>BLANCHARD</w:t>
      </w:r>
      <w:r w:rsidR="00A566D1">
        <w:t>-</w:t>
      </w:r>
      <w:r>
        <w:t xml:space="preserve">LAVILLE (Claudine) coord., FABLET (Dominique) coord., </w:t>
      </w:r>
      <w:r>
        <w:rPr>
          <w:i/>
        </w:rPr>
        <w:t>Théoriser les pratiques professionnelles : intervention et recherche action en travail social</w:t>
      </w:r>
      <w:r>
        <w:t>, Paris, l’Harmattan, 2003, 252 p.</w:t>
      </w:r>
    </w:p>
    <w:p w14:paraId="2FFF8AE4" w14:textId="1967E052" w:rsidR="00A74CBE" w:rsidRPr="00FC79F3" w:rsidRDefault="0094065E" w:rsidP="00522F51">
      <w:pPr>
        <w:pStyle w:val="Rfrences"/>
      </w:pPr>
      <w:r>
        <w:t>BLANCHARD-LAVILLE (Claudine) coord., FABLET (Dominique) coord</w:t>
      </w:r>
      <w:r w:rsidR="005E7B6D">
        <w:t>.</w:t>
      </w:r>
      <w:r w:rsidR="00FC79F3" w:rsidRPr="0094065E">
        <w:t xml:space="preserve">, </w:t>
      </w:r>
      <w:r w:rsidR="00FC79F3" w:rsidRPr="0094065E">
        <w:rPr>
          <w:i/>
        </w:rPr>
        <w:t>Développer l’analyse des pratiques professionnelles dans le champ des interventions socio-éducatives</w:t>
      </w:r>
      <w:r w:rsidR="00FC79F3" w:rsidRPr="0094065E">
        <w:t>, Paris, l’Harmattan, 1999, 292 p.</w:t>
      </w:r>
      <w:bookmarkStart w:id="0" w:name="_GoBack"/>
      <w:bookmarkEnd w:id="0"/>
    </w:p>
    <w:p w14:paraId="79800EFD" w14:textId="0A4074ED" w:rsidR="00F30259" w:rsidRDefault="00F30259" w:rsidP="00EA0377">
      <w:pPr>
        <w:pStyle w:val="TitresBibliographies"/>
        <w:tabs>
          <w:tab w:val="left" w:pos="7305"/>
        </w:tabs>
      </w:pPr>
      <w:r>
        <w:t>ARTICLES</w:t>
      </w:r>
      <w:r w:rsidR="00EA0377">
        <w:tab/>
      </w:r>
    </w:p>
    <w:p w14:paraId="40CBE8A9" w14:textId="77777777" w:rsidR="00904CAF" w:rsidRPr="00004EB4" w:rsidRDefault="00004EB4" w:rsidP="00F031BA">
      <w:pPr>
        <w:pStyle w:val="Rfrences"/>
        <w:jc w:val="left"/>
      </w:pPr>
      <w:r>
        <w:t xml:space="preserve">CHAMI (Jean), L’analyse des pratiques professionnelles : quelques repères, </w:t>
      </w:r>
      <w:r>
        <w:rPr>
          <w:i/>
        </w:rPr>
        <w:t>Savoirs</w:t>
      </w:r>
      <w:r>
        <w:t>, n° 53, 30 juin 2020, pp. 11-47</w:t>
      </w:r>
      <w:r w:rsidR="00F031BA">
        <w:t xml:space="preserve">, disponible sur </w:t>
      </w:r>
      <w:r w:rsidR="009B62B0">
        <w:t xml:space="preserve">CAIRN via le portail documentaire </w:t>
      </w:r>
    </w:p>
    <w:p w14:paraId="69A972D5" w14:textId="77777777" w:rsidR="009B62B0" w:rsidRDefault="00513621" w:rsidP="00513621">
      <w:pPr>
        <w:pStyle w:val="Rfrences"/>
      </w:pPr>
      <w:r>
        <w:t xml:space="preserve">MAHYEUX (Dominique) coord., PETRY (Philippe) coord., Analyser les pratiques ? Pourquoi, pour qui et comment ?, </w:t>
      </w:r>
      <w:r>
        <w:rPr>
          <w:i/>
        </w:rPr>
        <w:t>Nouvelle revue de l’enfance et de l’adolescence</w:t>
      </w:r>
      <w:r>
        <w:t xml:space="preserve">, n° 3, octobre 2020, pp. 13-195, disponible sur </w:t>
      </w:r>
      <w:r w:rsidR="009B62B0">
        <w:t xml:space="preserve">CAIRN via le portail documentaire </w:t>
      </w:r>
    </w:p>
    <w:p w14:paraId="24A7549C" w14:textId="77777777" w:rsidR="00513621" w:rsidRDefault="00513621" w:rsidP="00513621">
      <w:pPr>
        <w:pStyle w:val="Rfrences"/>
      </w:pPr>
      <w:r>
        <w:t xml:space="preserve">ABOU EL KHAIR (Catherine), Analyse de pratiques : un révélateur et un outil, </w:t>
      </w:r>
      <w:r>
        <w:rPr>
          <w:i/>
        </w:rPr>
        <w:t>ASH</w:t>
      </w:r>
      <w:r>
        <w:t>, n° 3188, 11 décembre 2020, pp. 30-32</w:t>
      </w:r>
    </w:p>
    <w:p w14:paraId="4265A87B" w14:textId="77777777" w:rsidR="00B4404E" w:rsidRDefault="001C3F33" w:rsidP="00513621">
      <w:pPr>
        <w:pStyle w:val="Rfrences"/>
      </w:pPr>
      <w:r>
        <w:t xml:space="preserve">SACHELLI (Muriel), L’analyse des pratiques professionnelles en formation et travail social, </w:t>
      </w:r>
      <w:r>
        <w:rPr>
          <w:i/>
        </w:rPr>
        <w:t>VST</w:t>
      </w:r>
      <w:r>
        <w:t>, n° 145, 1</w:t>
      </w:r>
      <w:r w:rsidRPr="001C3F33">
        <w:rPr>
          <w:vertAlign w:val="superscript"/>
        </w:rPr>
        <w:t>er</w:t>
      </w:r>
      <w:r>
        <w:t xml:space="preserve"> trimestre 2020, pp. 104-112</w:t>
      </w:r>
    </w:p>
    <w:p w14:paraId="50FD5F48" w14:textId="77777777" w:rsidR="009E316C" w:rsidRPr="009E316C" w:rsidRDefault="009E316C" w:rsidP="00513621">
      <w:pPr>
        <w:pStyle w:val="Rfrences"/>
      </w:pPr>
      <w:r>
        <w:t xml:space="preserve">GAUTHIER (Agnès), L’analyse des pratiques professionnelles : garde-fou d’un secteur menacé, </w:t>
      </w:r>
      <w:r>
        <w:rPr>
          <w:i/>
        </w:rPr>
        <w:t>VST</w:t>
      </w:r>
      <w:r>
        <w:t>, n° 143, 3</w:t>
      </w:r>
      <w:r w:rsidRPr="009E316C">
        <w:rPr>
          <w:vertAlign w:val="superscript"/>
        </w:rPr>
        <w:t>ème</w:t>
      </w:r>
      <w:r>
        <w:t xml:space="preserve"> trimestre 2019, pp. 85-91, disponible sur CAIRN via le portail documentaire</w:t>
      </w:r>
    </w:p>
    <w:p w14:paraId="233D3CE0" w14:textId="77777777" w:rsidR="00A51A71" w:rsidRPr="00A51A71" w:rsidRDefault="00A51A71" w:rsidP="00513621">
      <w:pPr>
        <w:pStyle w:val="Rfrences"/>
      </w:pPr>
      <w:r>
        <w:t xml:space="preserve">ROUZEL (Joseph) coord., Supervision, analyse des pratiques, régulation d’équipe…, </w:t>
      </w:r>
      <w:r>
        <w:rPr>
          <w:i/>
        </w:rPr>
        <w:t>VST</w:t>
      </w:r>
      <w:r>
        <w:t>, n° 142, 2</w:t>
      </w:r>
      <w:r w:rsidRPr="00A51A71">
        <w:rPr>
          <w:vertAlign w:val="superscript"/>
        </w:rPr>
        <w:t>ème</w:t>
      </w:r>
      <w:r>
        <w:t xml:space="preserve"> trimestre 2019, pp. 13-81</w:t>
      </w:r>
    </w:p>
    <w:p w14:paraId="7F55308B" w14:textId="77777777" w:rsidR="009B62B0" w:rsidRDefault="00262E4F" w:rsidP="00513621">
      <w:pPr>
        <w:pStyle w:val="Rfrences"/>
      </w:pPr>
      <w:r>
        <w:t xml:space="preserve">WAINTRATER (Régine), BITTOLO (Christophe), PORNIN (Laurence), et al., </w:t>
      </w:r>
      <w:r w:rsidR="005C1D95">
        <w:t xml:space="preserve">Supervision et analyse des pratiques, </w:t>
      </w:r>
      <w:r w:rsidR="005C1D95">
        <w:rPr>
          <w:i/>
        </w:rPr>
        <w:t>Dialogue</w:t>
      </w:r>
      <w:r w:rsidR="005C1D95">
        <w:t xml:space="preserve">, n° 224, juin 2019, pp. 21-150, disponible sur </w:t>
      </w:r>
      <w:r w:rsidR="009B62B0">
        <w:t xml:space="preserve">CAIRN via le portail documentaire </w:t>
      </w:r>
    </w:p>
    <w:p w14:paraId="0234362B" w14:textId="77777777" w:rsidR="009B62B0" w:rsidRDefault="00146F8F" w:rsidP="00513621">
      <w:pPr>
        <w:pStyle w:val="Rfrences"/>
      </w:pPr>
      <w:r>
        <w:t xml:space="preserve">BERTON (Jacques), Pour une clinique métissée de l’analyse des pratiques, </w:t>
      </w:r>
      <w:r>
        <w:rPr>
          <w:i/>
        </w:rPr>
        <w:t>VST</w:t>
      </w:r>
      <w:r>
        <w:t>, n° 144, 4</w:t>
      </w:r>
      <w:r w:rsidRPr="00146F8F">
        <w:rPr>
          <w:vertAlign w:val="superscript"/>
        </w:rPr>
        <w:t>ème</w:t>
      </w:r>
      <w:r>
        <w:t xml:space="preserve"> trimestre 2019, pp. 104-108, disponible sur </w:t>
      </w:r>
      <w:r w:rsidR="009B62B0">
        <w:t xml:space="preserve">CAIRN via le portail documentaire </w:t>
      </w:r>
    </w:p>
    <w:p w14:paraId="280EB1DD" w14:textId="77777777" w:rsidR="009B62B0" w:rsidRDefault="00146F8F" w:rsidP="00513621">
      <w:pPr>
        <w:pStyle w:val="Rfrences"/>
      </w:pPr>
      <w:r>
        <w:t xml:space="preserve">GORALCZYK CENNI (Frédérique), Les coulisses d’un clinicien en analyse des pratiques professionnelles, </w:t>
      </w:r>
      <w:r>
        <w:rPr>
          <w:i/>
        </w:rPr>
        <w:t>VST</w:t>
      </w:r>
      <w:r>
        <w:t>, n° 144, 4</w:t>
      </w:r>
      <w:r w:rsidRPr="00146F8F">
        <w:rPr>
          <w:vertAlign w:val="superscript"/>
        </w:rPr>
        <w:t>ème</w:t>
      </w:r>
      <w:r>
        <w:t xml:space="preserve"> trimestre 2019, pp. 109-115, disponible sur </w:t>
      </w:r>
      <w:r w:rsidR="009B62B0">
        <w:t xml:space="preserve">CAIRN via le portail documentaire </w:t>
      </w:r>
    </w:p>
    <w:p w14:paraId="56CA4580" w14:textId="77777777" w:rsidR="009B62B0" w:rsidRDefault="00C5777D" w:rsidP="00513621">
      <w:pPr>
        <w:pStyle w:val="Rfrences"/>
      </w:pPr>
      <w:r>
        <w:t xml:space="preserve">MAURIN (Aurélie), PECHBERTY (Bernard), De la pluridisciplinarité dans un groupe d’analyse des pratiques professionnelles : illusion corporatiste et figures de l’étranger, </w:t>
      </w:r>
      <w:r>
        <w:rPr>
          <w:i/>
        </w:rPr>
        <w:t>Revue de psychothérapie psychanalytique de groupe</w:t>
      </w:r>
      <w:r>
        <w:t>, n° 69, 8 janvier 2018, pp. 147-158, disponible sur</w:t>
      </w:r>
      <w:r w:rsidR="009B62B0">
        <w:t xml:space="preserve"> CAIRN via le portail documentaire </w:t>
      </w:r>
      <w:r>
        <w:t xml:space="preserve"> </w:t>
      </w:r>
    </w:p>
    <w:p w14:paraId="28D924A8" w14:textId="77777777" w:rsidR="00513621" w:rsidRDefault="004D744C" w:rsidP="009B62B0">
      <w:pPr>
        <w:pStyle w:val="Rfrences"/>
        <w:spacing w:after="120"/>
      </w:pPr>
      <w:r>
        <w:t xml:space="preserve">AMADO (Gilles), Groupes d’analyse de la pratique : des espaces vitaux, </w:t>
      </w:r>
      <w:r>
        <w:rPr>
          <w:i/>
        </w:rPr>
        <w:t>Revue de psychothérapie psychanalytique de groupe</w:t>
      </w:r>
      <w:r>
        <w:t xml:space="preserve">, n° 71, 20/11/2018, pp. 145-154, disponible sur </w:t>
      </w:r>
      <w:r w:rsidR="009B62B0">
        <w:t xml:space="preserve">CAIRN via le portail documentaire </w:t>
      </w:r>
    </w:p>
    <w:p w14:paraId="2D5FFCC0" w14:textId="72973B63" w:rsidR="0073597B" w:rsidRDefault="0073597B" w:rsidP="009B62B0">
      <w:pPr>
        <w:pStyle w:val="Rfrences"/>
        <w:spacing w:after="120"/>
      </w:pPr>
      <w:r>
        <w:t>DUBOIS (Arnaud), LERNER SEI (Sophie), BLANCHARD</w:t>
      </w:r>
      <w:r w:rsidR="00E64C15">
        <w:t>-</w:t>
      </w:r>
      <w:r>
        <w:t>LAVILLE (Claudine), Groupes d’analyse de pratiques pour enseignants. Mise en perspective de trois dispositifs inspirés du « groupe Balint »</w:t>
      </w:r>
      <w:r w:rsidR="00815097">
        <w:t xml:space="preserve">, </w:t>
      </w:r>
      <w:r w:rsidR="00815097">
        <w:rPr>
          <w:i/>
        </w:rPr>
        <w:t>Revue de psychothérapie psychanalytique de groupe</w:t>
      </w:r>
      <w:r w:rsidR="00815097">
        <w:t>, n° 68, 3 mai 2017, pp. 115-130, disponible sur CAIRN via le portail documentaire</w:t>
      </w:r>
    </w:p>
    <w:p w14:paraId="567022AC" w14:textId="77777777" w:rsidR="009E316C" w:rsidRPr="002B3442" w:rsidRDefault="009E316C" w:rsidP="009B62B0">
      <w:pPr>
        <w:pStyle w:val="Rfrences"/>
        <w:spacing w:after="120"/>
      </w:pPr>
      <w:r>
        <w:t xml:space="preserve">LE GOFF (Yann), Quelques réflexions sur l’analyse de la pratique ou des pratiques (AP) en travail social, </w:t>
      </w:r>
      <w:r w:rsidR="002B3442">
        <w:rPr>
          <w:i/>
        </w:rPr>
        <w:t>Les cahiers de l’Actif</w:t>
      </w:r>
      <w:r w:rsidR="002B3442">
        <w:t>, n° 452-453, janvier-février 2014, pp. 229-256</w:t>
      </w:r>
    </w:p>
    <w:p w14:paraId="26EF00EB" w14:textId="77777777" w:rsidR="009E316C" w:rsidRPr="009E316C" w:rsidRDefault="009E316C" w:rsidP="009B62B0">
      <w:pPr>
        <w:pStyle w:val="Rfrences"/>
        <w:spacing w:after="120"/>
      </w:pPr>
      <w:r>
        <w:t xml:space="preserve">GRIMAUD (Lin), Réflexion sur l’analyse des pratiques institutionnelles, </w:t>
      </w:r>
      <w:r>
        <w:rPr>
          <w:i/>
        </w:rPr>
        <w:t>Empan</w:t>
      </w:r>
      <w:r>
        <w:t>, n° 67, septembre 2007, pp. 129-138, disponible sur CAIRN via l</w:t>
      </w:r>
      <w:r w:rsidR="002B3442">
        <w:t>e</w:t>
      </w:r>
      <w:r>
        <w:t xml:space="preserve"> portail documentaire</w:t>
      </w:r>
    </w:p>
    <w:p w14:paraId="3A030872" w14:textId="77777777" w:rsidR="00D14108" w:rsidRPr="00D14108" w:rsidRDefault="00D14108" w:rsidP="009B62B0">
      <w:pPr>
        <w:pStyle w:val="Rfrences"/>
        <w:spacing w:after="120"/>
      </w:pPr>
      <w:r>
        <w:t xml:space="preserve">CHAMI (Jean), La « personnalité professionnelle » interrogée dans les dispositifs d’analyse des pratiques, </w:t>
      </w:r>
      <w:r>
        <w:rPr>
          <w:i/>
        </w:rPr>
        <w:t>Connexions,</w:t>
      </w:r>
      <w:r>
        <w:t xml:space="preserve"> n° 86, 2006, pp. 67-83</w:t>
      </w:r>
    </w:p>
    <w:p w14:paraId="2167C56C" w14:textId="3487A371" w:rsidR="00D14108" w:rsidRPr="00D14108" w:rsidRDefault="00D14108" w:rsidP="009B62B0">
      <w:pPr>
        <w:pStyle w:val="Rfrences"/>
        <w:spacing w:after="120"/>
      </w:pPr>
      <w:r>
        <w:t>SAINT JUST (Jean</w:t>
      </w:r>
      <w:r w:rsidR="00E415CC">
        <w:t>-</w:t>
      </w:r>
      <w:r>
        <w:t xml:space="preserve">Luc de), Les dimensions du transfert dans les groupes d’analyse des pratiques en formation initiale d’éducateur spécialisé et le rapport au savoir, </w:t>
      </w:r>
      <w:r>
        <w:rPr>
          <w:i/>
        </w:rPr>
        <w:t>Forum</w:t>
      </w:r>
      <w:r>
        <w:t>, n° 108, mars 2005, pp. 39-48</w:t>
      </w:r>
    </w:p>
    <w:p w14:paraId="4049E3F1" w14:textId="35E7FD6C" w:rsidR="00CD4AC7" w:rsidRDefault="001D1196" w:rsidP="000F4CBD">
      <w:pPr>
        <w:pStyle w:val="Rfrences"/>
      </w:pPr>
      <w:r>
        <w:t>BLANCHARD</w:t>
      </w:r>
      <w:r w:rsidR="00E64C15">
        <w:t>-</w:t>
      </w:r>
      <w:r>
        <w:t xml:space="preserve">LAVILLE (Claudine), JAILLON (Dominique), MEARD (Jacques), et al., L’analyse des pratiques (2), </w:t>
      </w:r>
      <w:r>
        <w:rPr>
          <w:i/>
        </w:rPr>
        <w:t>Education permanente</w:t>
      </w:r>
      <w:r>
        <w:t>, n° 161, octobre-décembre 2004, pp. 15-119</w:t>
      </w:r>
    </w:p>
    <w:p w14:paraId="4852B470" w14:textId="77777777" w:rsidR="00CD4AC7" w:rsidRPr="001D1196" w:rsidRDefault="00CD4AC7" w:rsidP="00CD4AC7">
      <w:pPr>
        <w:pStyle w:val="Rfrences"/>
      </w:pPr>
      <w:r>
        <w:t xml:space="preserve">FABLET (Dominique), Les groupes d’analyse des pratiques professionnelles : une visée avant tout formative, </w:t>
      </w:r>
      <w:r>
        <w:rPr>
          <w:i/>
        </w:rPr>
        <w:t>Connexions</w:t>
      </w:r>
      <w:r>
        <w:t>, n° 82, 2004, pp. 105-117</w:t>
      </w:r>
    </w:p>
    <w:p w14:paraId="3538A8E2" w14:textId="77777777" w:rsidR="00CD4AC7" w:rsidRPr="00CD4AC7" w:rsidRDefault="00CD4AC7" w:rsidP="00CD4AC7">
      <w:pPr>
        <w:pStyle w:val="Rfrences"/>
      </w:pPr>
      <w:r w:rsidRPr="00CD4AC7">
        <w:t xml:space="preserve">NOUROUDINE (Abdallah), PERRENOUD (Philippe), WITTORSKI (Richard), et al., L'analyse des pratiques, </w:t>
      </w:r>
      <w:r w:rsidRPr="00CD4AC7">
        <w:rPr>
          <w:i/>
          <w:iCs/>
        </w:rPr>
        <w:t>Education permanente</w:t>
      </w:r>
      <w:r w:rsidRPr="00CD4AC7">
        <w:t>, n° 160, 2004, pp. 19-158</w:t>
      </w:r>
    </w:p>
    <w:p w14:paraId="02FFA79E" w14:textId="77777777" w:rsidR="00F30259" w:rsidRPr="00F30259" w:rsidRDefault="00F30259" w:rsidP="00F30259">
      <w:pPr>
        <w:pStyle w:val="TitresBibliographies"/>
      </w:pPr>
      <w:r>
        <w:t>DOCUMENTS AUDIOVISUELS</w:t>
      </w:r>
    </w:p>
    <w:p w14:paraId="24CDF7F2" w14:textId="77777777" w:rsidR="00523260" w:rsidRDefault="00523260" w:rsidP="00522F51">
      <w:pPr>
        <w:pStyle w:val="Rfrences"/>
      </w:pPr>
      <w:r>
        <w:t xml:space="preserve">DENARDI (Marie), GOLLY (Joseph), </w:t>
      </w:r>
      <w:r>
        <w:rPr>
          <w:i/>
        </w:rPr>
        <w:t>L’analyse des pratiques en travail social aujourd’hui : table ronde</w:t>
      </w:r>
      <w:r>
        <w:t>, Rezé, ARIFTS, 2018, 87 min</w:t>
      </w:r>
      <w:r w:rsidR="009B62B0">
        <w:t>, disponible sur le portail documentaire</w:t>
      </w:r>
    </w:p>
    <w:p w14:paraId="0CADC474" w14:textId="1D09554C" w:rsidR="009A38CF" w:rsidRPr="009A38CF" w:rsidRDefault="009A38CF" w:rsidP="00522F51">
      <w:pPr>
        <w:pStyle w:val="Rfrences"/>
      </w:pPr>
      <w:r>
        <w:t>HATCHUEL (Françoise), GUETAT</w:t>
      </w:r>
      <w:r w:rsidR="00E64C15">
        <w:t>-</w:t>
      </w:r>
      <w:r>
        <w:t xml:space="preserve">CALABRESE (Narjès), </w:t>
      </w:r>
      <w:r>
        <w:rPr>
          <w:i/>
        </w:rPr>
        <w:t>L’analyse des pratiques en travail social aujourd’hui : former cliniquement en travail social : un enjeu de société ? L’expérience nanterroise</w:t>
      </w:r>
      <w:r>
        <w:t>, Rezé, ARIFTS, 2018, 58 min</w:t>
      </w:r>
      <w:r w:rsidR="009B62B0">
        <w:t>, disponible sur le portail documentaire</w:t>
      </w:r>
    </w:p>
    <w:p w14:paraId="01564FD7" w14:textId="77777777" w:rsidR="00523260" w:rsidRDefault="005E7CEE" w:rsidP="00522F51">
      <w:pPr>
        <w:pStyle w:val="Rfrences"/>
      </w:pPr>
      <w:r>
        <w:t xml:space="preserve">PECHBERTY (Bernard), </w:t>
      </w:r>
      <w:r>
        <w:rPr>
          <w:i/>
        </w:rPr>
        <w:t>L’analyse des pratiques en travail social aujourd’hui : les dispositifs d’analyse des pratiques professionnelles : de l’institution au sujet</w:t>
      </w:r>
      <w:r>
        <w:t>, Rezé, ARIFTS, 2018, 58 min</w:t>
      </w:r>
      <w:r w:rsidR="009B62B0">
        <w:t>, disponible sur le portail documentaire</w:t>
      </w:r>
    </w:p>
    <w:p w14:paraId="67419956" w14:textId="22438AAC" w:rsidR="00EB371D" w:rsidRDefault="00EB371D" w:rsidP="00522F51">
      <w:pPr>
        <w:pStyle w:val="Rfrences"/>
      </w:pPr>
      <w:r>
        <w:t>BLANCHARD</w:t>
      </w:r>
      <w:r w:rsidR="00E64C15">
        <w:t>-</w:t>
      </w:r>
      <w:r>
        <w:t xml:space="preserve">LAVILLE (Claudine), </w:t>
      </w:r>
      <w:r>
        <w:rPr>
          <w:i/>
        </w:rPr>
        <w:t>Emotion et professionnalisation : un point de vue orienté par la psychanalyse</w:t>
      </w:r>
      <w:r>
        <w:t>, Rezé, ARIFTS, 2017, 74 min, disponible sur le portail documentaire</w:t>
      </w:r>
    </w:p>
    <w:p w14:paraId="5AA454DA" w14:textId="77777777" w:rsidR="00522F51" w:rsidRDefault="00522F51" w:rsidP="00522F51">
      <w:pPr>
        <w:pStyle w:val="Rfrences"/>
      </w:pPr>
    </w:p>
    <w:sectPr w:rsidR="00522F51" w:rsidSect="00DC02F4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 w:code="9"/>
      <w:pgMar w:top="2410" w:right="1021" w:bottom="1276" w:left="2126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04C3BE" w14:textId="77777777" w:rsidR="008641C4" w:rsidRDefault="008641C4" w:rsidP="000410C0"/>
  </w:endnote>
  <w:endnote w:type="continuationSeparator" w:id="0">
    <w:p w14:paraId="715D97FD" w14:textId="77777777" w:rsidR="008641C4" w:rsidRDefault="008641C4" w:rsidP="00041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E2D0A" w14:textId="46638F72" w:rsidR="00CB46C6" w:rsidRPr="00D75A68" w:rsidRDefault="00472A32" w:rsidP="00CB46C6">
    <w:pPr>
      <w:pBdr>
        <w:top w:val="single" w:sz="8" w:space="1" w:color="BFBFBF" w:themeColor="background1" w:themeShade="BF"/>
      </w:pBdr>
      <w:rPr>
        <w:color w:val="808080" w:themeColor="background1" w:themeShade="80"/>
        <w:sz w:val="18"/>
        <w:szCs w:val="18"/>
        <w:lang w:val="en-US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5648" behindDoc="0" locked="0" layoutInCell="0" allowOverlap="1" wp14:anchorId="7B4EDDD8" wp14:editId="1BA1B190">
              <wp:simplePos x="0" y="0"/>
              <wp:positionH relativeFrom="margin">
                <wp:align>right</wp:align>
              </wp:positionH>
              <wp:positionV relativeFrom="margin">
                <wp:posOffset>9311005</wp:posOffset>
              </wp:positionV>
              <wp:extent cx="288000" cy="288000"/>
              <wp:effectExtent l="0" t="0" r="0" b="0"/>
              <wp:wrapNone/>
              <wp:docPr id="147" name="Ellipse 1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8000" cy="288000"/>
                      </a:xfrm>
                      <a:prstGeom prst="ellipse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</wps:spPr>
                    <wps:txbx>
                      <w:txbxContent>
                        <w:p w14:paraId="09D95A40" w14:textId="77777777" w:rsidR="008010C2" w:rsidRDefault="008010C2" w:rsidP="008010C2">
                          <w:pPr>
                            <w:shd w:val="clear" w:color="auto" w:fill="0070C0"/>
                            <w:jc w:val="center"/>
                            <w:rPr>
                              <w:rStyle w:val="Numrodepage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75019F" w:rsidRPr="0075019F">
                            <w:rPr>
                              <w:rStyle w:val="Numrodepage"/>
                              <w:b/>
                              <w:bCs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t>4</w:t>
                          </w:r>
                          <w:r>
                            <w:rPr>
                              <w:rStyle w:val="Numrodepage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18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7B4EDDD8" id="Ellipse 147" o:spid="_x0000_s1026" style="position:absolute;margin-left:-28.5pt;margin-top:733.15pt;width:22.7pt;height:22.7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Bpq+AEAAN4DAAAOAAAAZHJzL2Uyb0RvYy54bWysU21v0zAQ/o7Ef7D8nSatEKuiptPUMYQ0&#10;YNLgBzi2k1g4PnN2m5Rfz9lpu8G+TXyxzvfy+J7nzpvrabDsoDEYcDVfLkrOtJOgjOtq/uP73bs1&#10;ZyEKp4QFp2t+1IFfb9++2Yy+0ivowSqNjEBcqEZf8z5GXxVFkL0eRFiA146CLeAgIl2xKxSKkdAH&#10;W6zK8kMxAiqPIHUI5L2dg3yb8dtWy/itbYOOzNaceov5xHw26Sy2G1F1KHxv5KkN8YouBmEcPXqB&#10;uhVRsD2aF1CDkQgB2riQMBTQtkbqzIHYLMt/2Dz2wuvMhcQJ/iJT+H+w8uvhAZlRNLv3V5w5MdCQ&#10;PlprfNAsuUig0YeK8h79AyaKwd+D/BmYg10vXKdvEGHstVDU1jLlF38VpEugUtaMX0ARuthHyFpN&#10;LQ4JkFRgUx7J8TISPUUmyblar8uSBicpdLLTC6I6F3sM8ZOGgSWj5npuPeOLw32Ic/Y5K/cP1qg7&#10;Y22+YNfsLLKDSAtSXpW7vBP0QHieZl1KdpDKZsTkyUQTt1mjODUTBRPhBtSRKCPMC0cfhIwe8Ddn&#10;Iy1bzcOvvUDNmf3sSLa0mdlYzmzx7G3OhnCSymseOZvNXZy3eO/RdD2hLzNnBzckb2sy76dOTr3S&#10;EmXxTguftvT5PWc9fcvtHwAAAP//AwBQSwMEFAAGAAgAAAAhAHgz8E3fAAAACQEAAA8AAABkcnMv&#10;ZG93bnJldi54bWxMj8FOwzAQRO9I/IO1SFwQtUPTBEKcCipxQeLQwoXbNjZxRLyOYrdN/57lBMed&#10;Gc2+qdezH8TRTrEPpCFbKBCW2mB66jR8vL/c3oOICcngEMhqONsI6+byosbKhBNt7XGXOsElFCvU&#10;4FIaKylj66zHuAijJfa+wuQx8Tl10kx44nI/yDulCumxJ/7gcLQbZ9vv3cFreFieXXze+NdS3eDn&#10;qMptH99mra+v5qdHEMnO6S8Mv/iMDg0z7cOBTBSDBh6SWM2LYgmC/XyVg9izssqyEmRTy/8Lmh8A&#10;AAD//wMAUEsBAi0AFAAGAAgAAAAhALaDOJL+AAAA4QEAABMAAAAAAAAAAAAAAAAAAAAAAFtDb250&#10;ZW50X1R5cGVzXS54bWxQSwECLQAUAAYACAAAACEAOP0h/9YAAACUAQAACwAAAAAAAAAAAAAAAAAv&#10;AQAAX3JlbHMvLnJlbHNQSwECLQAUAAYACAAAACEAvewaavgBAADeAwAADgAAAAAAAAAAAAAAAAAu&#10;AgAAZHJzL2Uyb0RvYy54bWxQSwECLQAUAAYACAAAACEAeDPwTd8AAAAJAQAADwAAAAAAAAAAAAAA&#10;AABSBAAAZHJzL2Rvd25yZXYueG1sUEsFBgAAAAAEAAQA8wAAAF4FAAAAAA==&#10;" o:allowincell="f" fillcolor="#0070c0" stroked="f">
              <v:textbox inset="0,.5mm,0,0">
                <w:txbxContent>
                  <w:p w14:paraId="09D95A40" w14:textId="77777777" w:rsidR="008010C2" w:rsidRDefault="008010C2" w:rsidP="008010C2">
                    <w:pPr>
                      <w:shd w:val="clear" w:color="auto" w:fill="0070C0"/>
                      <w:jc w:val="center"/>
                      <w:rPr>
                        <w:rStyle w:val="Numrodepage"/>
                        <w:szCs w:val="24"/>
                      </w:rPr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="0075019F" w:rsidRPr="0075019F">
                      <w:rPr>
                        <w:rStyle w:val="Numrodepage"/>
                        <w:b/>
                        <w:bCs/>
                        <w:noProof/>
                        <w:color w:val="FFFFFF" w:themeColor="background1"/>
                        <w:sz w:val="24"/>
                        <w:szCs w:val="24"/>
                      </w:rPr>
                      <w:t>4</w:t>
                    </w:r>
                    <w:r>
                      <w:rPr>
                        <w:rStyle w:val="Numrodepage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r w:rsidR="00CA1077" w:rsidRPr="00653CC6">
      <w:rPr>
        <w:color w:val="808080" w:themeColor="background1" w:themeShade="80"/>
        <w:sz w:val="16"/>
        <w:szCs w:val="16"/>
      </w:rPr>
      <w:t xml:space="preserve">© ARIFTS </w:t>
    </w:r>
    <w:r w:rsidR="00482894">
      <w:rPr>
        <w:color w:val="808080" w:themeColor="background1" w:themeShade="80"/>
        <w:sz w:val="16"/>
        <w:szCs w:val="16"/>
      </w:rPr>
      <w:fldChar w:fldCharType="begin"/>
    </w:r>
    <w:r w:rsidR="00482894">
      <w:rPr>
        <w:color w:val="808080" w:themeColor="background1" w:themeShade="80"/>
        <w:sz w:val="16"/>
        <w:szCs w:val="16"/>
      </w:rPr>
      <w:instrText xml:space="preserve"> DATE  \@ "yyyy" </w:instrText>
    </w:r>
    <w:r w:rsidR="00482894">
      <w:rPr>
        <w:color w:val="808080" w:themeColor="background1" w:themeShade="80"/>
        <w:sz w:val="16"/>
        <w:szCs w:val="16"/>
      </w:rPr>
      <w:fldChar w:fldCharType="separate"/>
    </w:r>
    <w:r w:rsidR="004E5F2E">
      <w:rPr>
        <w:noProof/>
        <w:color w:val="808080" w:themeColor="background1" w:themeShade="80"/>
        <w:sz w:val="16"/>
        <w:szCs w:val="16"/>
      </w:rPr>
      <w:t>2022</w:t>
    </w:r>
    <w:r w:rsidR="00482894">
      <w:rPr>
        <w:color w:val="808080" w:themeColor="background1" w:themeShade="80"/>
        <w:sz w:val="16"/>
        <w:szCs w:val="16"/>
      </w:rPr>
      <w:fldChar w:fldCharType="end"/>
    </w:r>
    <w:r w:rsidR="00482894" w:rsidRPr="00653CC6">
      <w:rPr>
        <w:color w:val="808080" w:themeColor="background1" w:themeShade="80"/>
        <w:sz w:val="16"/>
        <w:szCs w:val="16"/>
      </w:rPr>
      <w:t xml:space="preserve"> </w:t>
    </w:r>
    <w:r w:rsidR="00CA1077" w:rsidRPr="00653CC6">
      <w:rPr>
        <w:color w:val="808080" w:themeColor="background1" w:themeShade="80"/>
        <w:sz w:val="16"/>
        <w:szCs w:val="16"/>
      </w:rPr>
      <w:t>– Reproduction et diffusion interdites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5FACC" w14:textId="77777777" w:rsidR="00D70487" w:rsidRPr="00680386" w:rsidRDefault="003A442B" w:rsidP="006510AF">
    <w:pPr>
      <w:pBdr>
        <w:top w:val="single" w:sz="8" w:space="1" w:color="BFBFBF" w:themeColor="background1" w:themeShade="BF"/>
      </w:pBdr>
      <w:tabs>
        <w:tab w:val="left" w:pos="3015"/>
      </w:tabs>
      <w:rPr>
        <w:color w:val="808080" w:themeColor="background1" w:themeShade="80"/>
        <w:sz w:val="18"/>
        <w:szCs w:val="18"/>
        <w:lang w:val="en-US"/>
      </w:rPr>
    </w:pPr>
    <w:r w:rsidRPr="00653CC6">
      <w:rPr>
        <w:rFonts w:asciiTheme="majorHAnsi" w:eastAsiaTheme="majorEastAsia" w:hAnsiTheme="majorHAnsi" w:cstheme="majorBidi"/>
        <w:noProof/>
        <w:color w:val="808080" w:themeColor="background1" w:themeShade="80"/>
        <w:sz w:val="28"/>
        <w:szCs w:val="28"/>
        <w:lang w:eastAsia="fr-FR"/>
      </w:rPr>
      <mc:AlternateContent>
        <mc:Choice Requires="wps">
          <w:drawing>
            <wp:anchor distT="0" distB="0" distL="114300" distR="114300" simplePos="0" relativeHeight="251679744" behindDoc="0" locked="0" layoutInCell="0" allowOverlap="1" wp14:anchorId="2525B229" wp14:editId="3230A85C">
              <wp:simplePos x="0" y="0"/>
              <wp:positionH relativeFrom="margin">
                <wp:align>right</wp:align>
              </wp:positionH>
              <wp:positionV relativeFrom="margin">
                <wp:posOffset>8602980</wp:posOffset>
              </wp:positionV>
              <wp:extent cx="288000" cy="288000"/>
              <wp:effectExtent l="0" t="0" r="0" b="0"/>
              <wp:wrapNone/>
              <wp:docPr id="192" name="Ellipse 1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8000" cy="288000"/>
                      </a:xfrm>
                      <a:prstGeom prst="ellipse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</wps:spPr>
                    <wps:txbx>
                      <w:txbxContent>
                        <w:p w14:paraId="196E7339" w14:textId="77777777" w:rsidR="003A442B" w:rsidRDefault="003A442B" w:rsidP="003A442B">
                          <w:pPr>
                            <w:jc w:val="center"/>
                            <w:rPr>
                              <w:rStyle w:val="Numrodepage"/>
                              <w:color w:val="FFFFFF" w:themeColor="background1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257F48" w:rsidRPr="00257F48">
                            <w:rPr>
                              <w:rStyle w:val="Numrodepage"/>
                              <w:b/>
                              <w:bCs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Style w:val="Numrodepage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18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2525B229" id="Ellipse 192" o:spid="_x0000_s1027" style="position:absolute;margin-left:-28.5pt;margin-top:677.4pt;width:22.7pt;height:22.7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ngc+QEAAOUDAAAOAAAAZHJzL2Uyb0RvYy54bWysU8GO0zAQvSPxD5bvNEkPUKKmq1WXRUgL&#10;rLTwAY7jJBaOx4zdJuXrGdttWeCGuFgz45nneW/G25tlMuyo0GuwDa9WJWfKSui0HRr+9cv9qw1n&#10;PgjbCQNWNfykPL/ZvXyxnV2t1jCC6RQyArG+nl3DxxBcXRRejmoSfgVOWbrsAScRyMWh6FDMhD6Z&#10;Yl2Wr4sZsHMIUnlP0bt8yXcJv++VDJ/73qvATMOpt5BOTGcbz2K3FfWAwo1antsQ/9DFJLSlR69Q&#10;dyIIdkD9F9SkJYKHPqwkTAX0vZYqcSA2VfkHm6dROJW4kDjeXWXy/w9Wfjo+ItMdze7tmjMrJhrS&#10;O2O084rFEAk0O19T3pN7xEjRuweQ3zyzsB+FHdQtIsyjEh21VcX84reC6HgqZe38ETpCF4cASaul&#10;xykCkgpsSSM5XUeilsAkBdebTVnS4CRdne34gqgvxQ59eK9gYtFouMqtJ3xxfPAhZ1+yUv9gdHev&#10;jUkODu3eIDuKuCDlm3KfdoIe8M/TjI3JFmJZRoyRRDRyyxqFpV2ylBfVWuhOxBwh7x39EzJGwB+c&#10;zbRzDfffDwIVZ+aDJfXigiajyqTxEm0vhrCSyhseOMvmPuRlPjjUw0joVaJu4ZZU7nWiHyeQOzm3&#10;TLuUNDzvfVzW537K+vU7dz8BAAD//wMAUEsDBBQABgAIAAAAIQDt4u7x3gAAAAkBAAAPAAAAZHJz&#10;L2Rvd25yZXYueG1sTI/BTsMwEETvSPyDtUhcELVpUwohTgWVuCBxaOmlt228JBHxOordNv17lhM9&#10;7sxodl6xHH2njjTENrCFh4kBRVwF13JtYfv1fv8EKiZkh11gsnCmCMvy+qrA3IUTr+m4SbWSEo45&#10;WmhS6nOtY9WQxzgJPbF432HwmOQcau0GPEm57/TUmEftsWX50GBPq4aqn83BW3ienZv4tvIfC3OH&#10;u94s1m38HK29vRlfX0AlGtN/GP7my3QoZdM+HNhF1VkQkCTqbJ4JgfjZPAO1FyUzZgq6LPQlQfkL&#10;AAD//wMAUEsBAi0AFAAGAAgAAAAhALaDOJL+AAAA4QEAABMAAAAAAAAAAAAAAAAAAAAAAFtDb250&#10;ZW50X1R5cGVzXS54bWxQSwECLQAUAAYACAAAACEAOP0h/9YAAACUAQAACwAAAAAAAAAAAAAAAAAv&#10;AQAAX3JlbHMvLnJlbHNQSwECLQAUAAYACAAAACEAoWp4HPkBAADlAwAADgAAAAAAAAAAAAAAAAAu&#10;AgAAZHJzL2Uyb0RvYy54bWxQSwECLQAUAAYACAAAACEA7eLu8d4AAAAJAQAADwAAAAAAAAAAAAAA&#10;AABTBAAAZHJzL2Rvd25yZXYueG1sUEsFBgAAAAAEAAQA8wAAAF4FAAAAAA==&#10;" o:allowincell="f" fillcolor="#0070c0" stroked="f">
              <v:textbox inset="0,.5mm,0,0">
                <w:txbxContent>
                  <w:p w14:paraId="196E7339" w14:textId="77777777" w:rsidR="003A442B" w:rsidRDefault="003A442B" w:rsidP="003A442B">
                    <w:pPr>
                      <w:jc w:val="center"/>
                      <w:rPr>
                        <w:rStyle w:val="Numrodepage"/>
                        <w:color w:val="FFFFFF" w:themeColor="background1"/>
                        <w:szCs w:val="24"/>
                      </w:rPr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="00257F48" w:rsidRPr="00257F48">
                      <w:rPr>
                        <w:rStyle w:val="Numrodepage"/>
                        <w:b/>
                        <w:bCs/>
                        <w:noProof/>
                        <w:color w:val="FFFFFF" w:themeColor="background1"/>
                        <w:sz w:val="24"/>
                        <w:szCs w:val="24"/>
                      </w:rPr>
                      <w:t>1</w:t>
                    </w:r>
                    <w:r>
                      <w:rPr>
                        <w:rStyle w:val="Numrodepage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r w:rsidR="00472A32">
      <w:rPr>
        <w:rFonts w:asciiTheme="majorHAnsi" w:eastAsiaTheme="majorEastAsia" w:hAnsiTheme="majorHAnsi" w:cstheme="majorBidi"/>
        <w:noProof/>
        <w:sz w:val="28"/>
        <w:szCs w:val="28"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0FB7A69E" wp14:editId="137FC308">
              <wp:simplePos x="0" y="0"/>
              <wp:positionH relativeFrom="margin">
                <wp:align>right</wp:align>
              </wp:positionH>
              <wp:positionV relativeFrom="margin">
                <wp:posOffset>9295765</wp:posOffset>
              </wp:positionV>
              <wp:extent cx="287020" cy="285750"/>
              <wp:effectExtent l="0" t="0" r="0" b="0"/>
              <wp:wrapNone/>
              <wp:docPr id="1" name="Ellips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7020" cy="285750"/>
                      </a:xfrm>
                      <a:prstGeom prst="ellipse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</wps:spPr>
                    <wps:txbx>
                      <w:txbxContent>
                        <w:p w14:paraId="690BE8D4" w14:textId="77777777" w:rsidR="00572116" w:rsidRDefault="00572116" w:rsidP="000410C0">
                          <w:pPr>
                            <w:jc w:val="center"/>
                            <w:rPr>
                              <w:rStyle w:val="Numrodepage"/>
                              <w:color w:val="FFFFFF" w:themeColor="background1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257F48" w:rsidRPr="00257F48">
                            <w:rPr>
                              <w:rStyle w:val="Numrodepage"/>
                              <w:b/>
                              <w:bCs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Style w:val="Numrodepage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18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0FB7A69E" id="Ellipse 1" o:spid="_x0000_s1028" style="position:absolute;margin-left:-28.6pt;margin-top:731.95pt;width:22.6pt;height:22.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28N/QEAAOEDAAAOAAAAZHJzL2Uyb0RvYy54bWysU8GO0zAQvSPxD5bvNGmkpVXUdLXqsghp&#10;gZUWPsBxnMTC8Zix26R8PWOnKQvcEBdrxp55ee/NZHc7DYadFHoNtuLrVc6ZshIabbuKf/3y8GbL&#10;mQ/CNsKAVRU/K89v969f7UZXqgJ6MI1CRiDWl6OreB+CK7PMy14Nwq/AKUuPLeAgAqXYZQ2KkdAH&#10;kxV5/jYbARuHIJX3dHs/P/J9wm9bJcPntvUqMFNx4hbSiems45ntd6LsULheywsN8Q8sBqEtffQK&#10;dS+CYEfUf0ENWiJ4aMNKwpBB22qpkgZSs87/UPPcC6eSFjLHu6tN/v/Byk+nJ2S6odlxZsVAI3pn&#10;jHZesXU0Z3S+pJpn94RRnnePIL95ZuHQC9upO0QYeyUaopTqs98aYuKpldXjR2gIWxwDJJ+mFocI&#10;SA6wKY3jfB2HmgKTdFlsN3lBQ5P0VGxvNjdpXJkol2aHPrxXMLAYVFzNxBO+OD36QPypeqlK/MHo&#10;5kEbkxLs6oNBdhJxOfJNflg+4F+WGRuLLcS2GTHeJKFR2+xRmOop2VgsrtXQnEk5wrxz9I9Q0AP+&#10;4Gykfau4/34UqDgzHyy5F5czBettnlOCy229BMJKaq944GwOD2Fe5KND3fWEvk7SLdyRy61O8uME&#10;ZiYXyrRHyZXLzsdFfZmnql9/5v4nAAAA//8DAFBLAwQUAAYACAAAACEAtR6F/94AAAAJAQAADwAA&#10;AGRycy9kb3ducmV2LnhtbEyPzU7DMBCE70i8g7VIXBC16X9CnAoqcUHi0MKF2zZekoh4HcVum749&#10;ywmOOzOa/abYjL5TJxpiG9jCw8SAIq6Ca7m28PH+cr8GFROywy4wWbhQhE15fVVg7sKZd3Tap1pJ&#10;CcccLTQp9bnWsWrIY5yEnli8rzB4THIOtXYDnqXcd3pqzFJ7bFk+NNjTtqHqe3/0FrLZpYnPW/+6&#10;Mnf42ZvVro1vo7W3N+PTI6hEY/oLwy++oEMpTIdwZBdVZ0GGJFHny1kGSvz5YgrqIMrCrDPQZaH/&#10;Lyh/AAAA//8DAFBLAQItABQABgAIAAAAIQC2gziS/gAAAOEBAAATAAAAAAAAAAAAAAAAAAAAAABb&#10;Q29udGVudF9UeXBlc10ueG1sUEsBAi0AFAAGAAgAAAAhADj9If/WAAAAlAEAAAsAAAAAAAAAAAAA&#10;AAAALwEAAF9yZWxzLy5yZWxzUEsBAi0AFAAGAAgAAAAhAD7Lbw39AQAA4QMAAA4AAAAAAAAAAAAA&#10;AAAALgIAAGRycy9lMm9Eb2MueG1sUEsBAi0AFAAGAAgAAAAhALUehf/eAAAACQEAAA8AAAAAAAAA&#10;AAAAAAAAVwQAAGRycy9kb3ducmV2LnhtbFBLBQYAAAAABAAEAPMAAABiBQAAAAA=&#10;" o:allowincell="f" fillcolor="#0070c0" stroked="f">
              <v:textbox inset="0,.5mm,0,0">
                <w:txbxContent>
                  <w:p w14:paraId="690BE8D4" w14:textId="77777777" w:rsidR="00572116" w:rsidRDefault="00572116" w:rsidP="000410C0">
                    <w:pPr>
                      <w:jc w:val="center"/>
                      <w:rPr>
                        <w:rStyle w:val="Numrodepage"/>
                        <w:color w:val="FFFFFF" w:themeColor="background1"/>
                        <w:szCs w:val="24"/>
                      </w:rPr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="00257F48" w:rsidRPr="00257F48">
                      <w:rPr>
                        <w:rStyle w:val="Numrodepage"/>
                        <w:b/>
                        <w:bCs/>
                        <w:noProof/>
                        <w:color w:val="FFFFFF" w:themeColor="background1"/>
                        <w:sz w:val="24"/>
                        <w:szCs w:val="24"/>
                      </w:rPr>
                      <w:t>1</w:t>
                    </w:r>
                    <w:r>
                      <w:rPr>
                        <w:rStyle w:val="Numrodepage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r w:rsidR="003C0D85" w:rsidRPr="00680386">
      <w:rPr>
        <w:color w:val="808080" w:themeColor="background1" w:themeShade="80"/>
        <w:sz w:val="16"/>
        <w:szCs w:val="16"/>
        <w:lang w:val="en-US"/>
      </w:rPr>
      <w:t xml:space="preserve"> ARIFTS</w:t>
    </w:r>
    <w:r w:rsidR="006510AF">
      <w:rPr>
        <w:color w:val="808080" w:themeColor="background1" w:themeShade="80"/>
        <w:sz w:val="16"/>
        <w:szCs w:val="16"/>
        <w:lang w:val="en-US"/>
      </w:rPr>
      <w:t xml:space="preserve"> </w:t>
    </w:r>
    <w:r w:rsidR="003C0D85" w:rsidRPr="00680386">
      <w:rPr>
        <w:color w:val="808080" w:themeColor="background1" w:themeShade="80"/>
        <w:sz w:val="16"/>
        <w:szCs w:val="16"/>
        <w:lang w:val="en-US"/>
      </w:rPr>
      <w:t>-</w:t>
    </w:r>
    <w:r w:rsidR="006510AF">
      <w:rPr>
        <w:color w:val="808080" w:themeColor="background1" w:themeShade="80"/>
        <w:sz w:val="16"/>
        <w:szCs w:val="16"/>
        <w:lang w:val="en-US"/>
      </w:rPr>
      <w:t xml:space="preserve"> </w:t>
    </w:r>
    <w:r w:rsidR="006510AF" w:rsidRPr="00680386">
      <w:rPr>
        <w:color w:val="808080" w:themeColor="background1" w:themeShade="80"/>
        <w:sz w:val="16"/>
        <w:szCs w:val="16"/>
        <w:lang w:val="en-US"/>
      </w:rPr>
      <w:t>CRD</w:t>
    </w:r>
    <w:r w:rsidR="006510AF">
      <w:rPr>
        <w:color w:val="808080" w:themeColor="background1" w:themeShade="80"/>
        <w:sz w:val="16"/>
        <w:szCs w:val="16"/>
        <w:lang w:val="en-US"/>
      </w:rPr>
      <w:t xml:space="preserve"> </w:t>
    </w:r>
    <w:r w:rsidR="009D6AA4">
      <w:rPr>
        <w:color w:val="808080" w:themeColor="background1" w:themeShade="80"/>
        <w:sz w:val="16"/>
        <w:szCs w:val="16"/>
        <w:lang w:val="en-US"/>
      </w:rPr>
      <w:t>-</w:t>
    </w:r>
    <w:r w:rsidR="009D6AA4" w:rsidRPr="00680386">
      <w:rPr>
        <w:color w:val="808080" w:themeColor="background1" w:themeShade="80"/>
        <w:sz w:val="16"/>
        <w:szCs w:val="16"/>
        <w:lang w:val="en-US"/>
      </w:rPr>
      <w:t> https://doc.arifts.fr</w:t>
    </w:r>
    <w:r w:rsidR="006510AF">
      <w:rPr>
        <w:color w:val="808080" w:themeColor="background1" w:themeShade="80"/>
        <w:sz w:val="16"/>
        <w:szCs w:val="16"/>
        <w:lang w:val="en-US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69003" w14:textId="454EC7D2" w:rsidR="009537C0" w:rsidRPr="00653CC6" w:rsidRDefault="00A70EEA" w:rsidP="000410C0">
    <w:pPr>
      <w:pBdr>
        <w:top w:val="single" w:sz="8" w:space="1" w:color="BFBFBF" w:themeColor="background1" w:themeShade="BF"/>
      </w:pBdr>
      <w:rPr>
        <w:color w:val="808080" w:themeColor="background1" w:themeShade="80"/>
        <w:sz w:val="18"/>
        <w:szCs w:val="18"/>
      </w:rPr>
    </w:pPr>
    <w:r w:rsidRPr="00653CC6">
      <w:rPr>
        <w:rFonts w:asciiTheme="majorHAnsi" w:eastAsiaTheme="majorEastAsia" w:hAnsiTheme="majorHAnsi" w:cstheme="majorBidi"/>
        <w:noProof/>
        <w:color w:val="808080" w:themeColor="background1" w:themeShade="80"/>
        <w:sz w:val="28"/>
        <w:szCs w:val="28"/>
        <w:lang w:eastAsia="fr-FR"/>
      </w:rPr>
      <mc:AlternateContent>
        <mc:Choice Requires="wps">
          <w:drawing>
            <wp:anchor distT="0" distB="0" distL="114300" distR="114300" simplePos="0" relativeHeight="251677696" behindDoc="0" locked="0" layoutInCell="0" allowOverlap="1" wp14:anchorId="7EB1A835" wp14:editId="008F05AC">
              <wp:simplePos x="0" y="0"/>
              <wp:positionH relativeFrom="margin">
                <wp:align>right</wp:align>
              </wp:positionH>
              <wp:positionV relativeFrom="margin">
                <wp:posOffset>8790940</wp:posOffset>
              </wp:positionV>
              <wp:extent cx="288000" cy="288000"/>
              <wp:effectExtent l="0" t="0" r="0" b="0"/>
              <wp:wrapNone/>
              <wp:docPr id="135" name="Ellipse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8000" cy="288000"/>
                      </a:xfrm>
                      <a:prstGeom prst="ellipse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</wps:spPr>
                    <wps:txbx>
                      <w:txbxContent>
                        <w:p w14:paraId="7BADF538" w14:textId="77777777" w:rsidR="00A70EEA" w:rsidRDefault="00A70EEA" w:rsidP="00A70EEA">
                          <w:pPr>
                            <w:jc w:val="center"/>
                            <w:rPr>
                              <w:rStyle w:val="Numrodepage"/>
                              <w:color w:val="FFFFFF" w:themeColor="background1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75019F" w:rsidRPr="0075019F">
                            <w:rPr>
                              <w:rStyle w:val="Numrodepage"/>
                              <w:b/>
                              <w:bCs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t>4</w:t>
                          </w:r>
                          <w:r>
                            <w:rPr>
                              <w:rStyle w:val="Numrodepage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18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7EB1A835" id="Ellipse 135" o:spid="_x0000_s1029" style="position:absolute;margin-left:-28.5pt;margin-top:692.2pt;width:22.7pt;height:22.7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ulC+wEAAOUDAAAOAAAAZHJzL2Uyb0RvYy54bWysU1Fv0zAQfkfiP1h+p0k6AVXUdJo6hpAG&#10;TBr7AY7jJBaOz5zdJuXXc3aaMsYb4sW6O999vu+78/Z6Ggw7KvQabMWLVc6ZshIabbuKP327e7Ph&#10;zAdhG2HAqoqflOfXu9evtqMr1Rp6MI1CRiDWl6OreB+CK7PMy14Nwq/AKUuXLeAgArnYZQ2KkdAH&#10;k63z/F02AjYOQSrvKXo7X/Jdwm9bJcPXtvUqMFNx6i2kE9NZxzPbbUXZoXC9luc2xD90MQht6dEL&#10;1K0Igh1Q/wU1aIngoQ0rCUMGbaulShyITZG/YPPYC6cSFxLHu4tM/v/Byi/HB2S6odldveXMioGG&#10;9MEY7bxiMUQCjc6XlPfoHjBS9O4e5HfPLOx7YTt1gwhjr0RDbRUxP/ujIDqeSlk9foaG0MUhQNJq&#10;anGIgKQCm9JITpeRqCkwScH1ZpPnNDhJV2c7viDKpdihDx8VDCwaFVdz6wlfHO99mLOXrNQ/GN3c&#10;aWOSg129N8iOIi5I/j7fp52gB/zzNGNjsoVYNiPGSCIauc0ahamekpRXi2o1NCdijjDvHf0TMnrA&#10;n5yNtHMV9z8OAhVn5pMl9eKCJqOYSeMSrRdDWEnlFQ+czeY+zMt8cKi7ntCLRN3CDanc6kQ/TmDu&#10;5Nwy7VLS8Lz3cVmf+ynr9+/c/QIAAP//AwBQSwMEFAAGAAgAAAAhABaacZTfAAAACQEAAA8AAABk&#10;cnMvZG93bnJldi54bWxMj0FPwzAMhe9I/IfISFwQS9gK60rTCSZxQeKwwYWb15i2onGqJtu6f485&#10;wcnye9bz98r15Ht1pDF2gS3czQwo4jq4jhsLH+8vtzmomJAd9oHJwpkirKvLixILF068peMuNUpC&#10;OBZooU1pKLSOdUse4ywMxOJ9hdFjknVstBvxJOG+13NjHrTHjuVDiwNtWqq/dwdvYbU4t/F541+X&#10;5gY/B7PcdvFtsvb6anp6BJVoSn/H8Isv6FAJ0z4c2EXVW5AiSdRFnmWgxM/uZe5FyearHHRV6v8N&#10;qh8AAAD//wMAUEsBAi0AFAAGAAgAAAAhALaDOJL+AAAA4QEAABMAAAAAAAAAAAAAAAAAAAAAAFtD&#10;b250ZW50X1R5cGVzXS54bWxQSwECLQAUAAYACAAAACEAOP0h/9YAAACUAQAACwAAAAAAAAAAAAAA&#10;AAAvAQAAX3JlbHMvLnJlbHNQSwECLQAUAAYACAAAACEAPr7pQvsBAADlAwAADgAAAAAAAAAAAAAA&#10;AAAuAgAAZHJzL2Uyb0RvYy54bWxQSwECLQAUAAYACAAAACEAFppxlN8AAAAJAQAADwAAAAAAAAAA&#10;AAAAAABVBAAAZHJzL2Rvd25yZXYueG1sUEsFBgAAAAAEAAQA8wAAAGEFAAAAAA==&#10;" o:allowincell="f" fillcolor="#0070c0" stroked="f">
              <v:textbox inset="0,.5mm,0,0">
                <w:txbxContent>
                  <w:p w14:paraId="7BADF538" w14:textId="77777777" w:rsidR="00A70EEA" w:rsidRDefault="00A70EEA" w:rsidP="00A70EEA">
                    <w:pPr>
                      <w:jc w:val="center"/>
                      <w:rPr>
                        <w:rStyle w:val="Numrodepage"/>
                        <w:color w:val="FFFFFF" w:themeColor="background1"/>
                        <w:szCs w:val="24"/>
                      </w:rPr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="0075019F" w:rsidRPr="0075019F">
                      <w:rPr>
                        <w:rStyle w:val="Numrodepage"/>
                        <w:b/>
                        <w:bCs/>
                        <w:noProof/>
                        <w:color w:val="FFFFFF" w:themeColor="background1"/>
                        <w:sz w:val="24"/>
                        <w:szCs w:val="24"/>
                      </w:rPr>
                      <w:t>4</w:t>
                    </w:r>
                    <w:r>
                      <w:rPr>
                        <w:rStyle w:val="Numrodepage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r w:rsidRPr="00653CC6">
      <w:rPr>
        <w:color w:val="808080" w:themeColor="background1" w:themeShade="80"/>
        <w:sz w:val="16"/>
        <w:szCs w:val="16"/>
      </w:rPr>
      <w:t xml:space="preserve">© ARIFTS </w:t>
    </w:r>
    <w:r w:rsidR="00482894">
      <w:rPr>
        <w:color w:val="808080" w:themeColor="background1" w:themeShade="80"/>
        <w:sz w:val="16"/>
        <w:szCs w:val="16"/>
      </w:rPr>
      <w:fldChar w:fldCharType="begin"/>
    </w:r>
    <w:r w:rsidR="00482894">
      <w:rPr>
        <w:color w:val="808080" w:themeColor="background1" w:themeShade="80"/>
        <w:sz w:val="16"/>
        <w:szCs w:val="16"/>
      </w:rPr>
      <w:instrText xml:space="preserve"> DATE  \@ "yyyy" </w:instrText>
    </w:r>
    <w:r w:rsidR="00482894">
      <w:rPr>
        <w:color w:val="808080" w:themeColor="background1" w:themeShade="80"/>
        <w:sz w:val="16"/>
        <w:szCs w:val="16"/>
      </w:rPr>
      <w:fldChar w:fldCharType="separate"/>
    </w:r>
    <w:r w:rsidR="004E5F2E">
      <w:rPr>
        <w:noProof/>
        <w:color w:val="808080" w:themeColor="background1" w:themeShade="80"/>
        <w:sz w:val="16"/>
        <w:szCs w:val="16"/>
      </w:rPr>
      <w:t>2022</w:t>
    </w:r>
    <w:r w:rsidR="00482894">
      <w:rPr>
        <w:color w:val="808080" w:themeColor="background1" w:themeShade="80"/>
        <w:sz w:val="16"/>
        <w:szCs w:val="16"/>
      </w:rPr>
      <w:fldChar w:fldCharType="end"/>
    </w:r>
    <w:r w:rsidRPr="00653CC6">
      <w:rPr>
        <w:color w:val="808080" w:themeColor="background1" w:themeShade="80"/>
        <w:sz w:val="16"/>
        <w:szCs w:val="16"/>
      </w:rPr>
      <w:t xml:space="preserve"> – Reproduction et diffusion interdites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BCA3CA" w14:textId="77777777" w:rsidR="008641C4" w:rsidRDefault="008641C4" w:rsidP="000410C0">
      <w:r>
        <w:separator/>
      </w:r>
    </w:p>
  </w:footnote>
  <w:footnote w:type="continuationSeparator" w:id="0">
    <w:p w14:paraId="4FBE0F84" w14:textId="77777777" w:rsidR="008641C4" w:rsidRDefault="008641C4" w:rsidP="000410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10774" w:type="dxa"/>
      <w:tblInd w:w="-14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2"/>
      <w:gridCol w:w="6446"/>
      <w:gridCol w:w="2496"/>
    </w:tblGrid>
    <w:tr w:rsidR="00DC02F4" w14:paraId="05D07AA5" w14:textId="77777777" w:rsidTr="003D3C84">
      <w:trPr>
        <w:trHeight w:val="854"/>
      </w:trPr>
      <w:tc>
        <w:tcPr>
          <w:tcW w:w="1832" w:type="dxa"/>
          <w:tcMar>
            <w:left w:w="0" w:type="dxa"/>
            <w:bottom w:w="57" w:type="dxa"/>
            <w:right w:w="0" w:type="dxa"/>
          </w:tcMar>
        </w:tcPr>
        <w:p w14:paraId="1C38C3A1" w14:textId="77777777" w:rsidR="00DC02F4" w:rsidRDefault="00DC02F4" w:rsidP="00DC02F4">
          <w:pPr>
            <w:pStyle w:val="En-tte"/>
          </w:pPr>
          <w:r w:rsidRPr="001E3A58">
            <w:rPr>
              <w:noProof/>
              <w:lang w:eastAsia="fr-FR"/>
            </w:rPr>
            <w:drawing>
              <wp:inline distT="0" distB="0" distL="0" distR="0" wp14:anchorId="5FD2FA0A" wp14:editId="3BCF4373">
                <wp:extent cx="904875" cy="751369"/>
                <wp:effectExtent l="0" t="0" r="0" b="0"/>
                <wp:docPr id="142" name="Image 1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8174" cy="7541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46" w:type="dxa"/>
          <w:tcMar>
            <w:left w:w="0" w:type="dxa"/>
            <w:bottom w:w="57" w:type="dxa"/>
            <w:right w:w="0" w:type="dxa"/>
          </w:tcMar>
          <w:vAlign w:val="bottom"/>
        </w:tcPr>
        <w:p w14:paraId="48B5B202" w14:textId="77777777" w:rsidR="00DC02F4" w:rsidRDefault="00DC02F4" w:rsidP="00DC02F4">
          <w:pPr>
            <w:pStyle w:val="En-tte"/>
            <w:jc w:val="right"/>
            <w:rPr>
              <w:b/>
              <w:color w:val="808080" w:themeColor="background1" w:themeShade="80"/>
              <w:sz w:val="20"/>
              <w:szCs w:val="20"/>
            </w:rPr>
          </w:pPr>
          <w:r>
            <w:rPr>
              <w:b/>
              <w:color w:val="808080" w:themeColor="background1" w:themeShade="80"/>
              <w:sz w:val="20"/>
              <w:szCs w:val="20"/>
            </w:rPr>
            <w:t>Centre de</w:t>
          </w:r>
        </w:p>
        <w:p w14:paraId="7D7ACB3E" w14:textId="77777777" w:rsidR="00DC02F4" w:rsidRDefault="00DC02F4" w:rsidP="00DC02F4">
          <w:pPr>
            <w:pStyle w:val="En-tte"/>
            <w:jc w:val="right"/>
            <w:rPr>
              <w:b/>
              <w:color w:val="0070C0"/>
              <w:sz w:val="18"/>
              <w:szCs w:val="18"/>
            </w:rPr>
          </w:pPr>
          <w:r>
            <w:rPr>
              <w:b/>
              <w:color w:val="0070C0"/>
              <w:sz w:val="18"/>
              <w:szCs w:val="18"/>
            </w:rPr>
            <w:t>RESSOURCES DOCUMENTA</w:t>
          </w:r>
          <w:r w:rsidR="0075019F">
            <w:rPr>
              <w:b/>
              <w:color w:val="0070C0"/>
              <w:sz w:val="18"/>
              <w:szCs w:val="18"/>
            </w:rPr>
            <w:t>I</w:t>
          </w:r>
          <w:r>
            <w:rPr>
              <w:b/>
              <w:color w:val="0070C0"/>
              <w:sz w:val="18"/>
              <w:szCs w:val="18"/>
            </w:rPr>
            <w:t>RES</w:t>
          </w:r>
        </w:p>
        <w:p w14:paraId="6AD40587" w14:textId="77777777" w:rsidR="00DC02F4" w:rsidRDefault="00DC02F4" w:rsidP="00DC02F4">
          <w:pPr>
            <w:pStyle w:val="En-tte"/>
            <w:jc w:val="right"/>
            <w:rPr>
              <w:b/>
              <w:color w:val="0070C0"/>
              <w:sz w:val="18"/>
              <w:szCs w:val="18"/>
            </w:rPr>
          </w:pPr>
        </w:p>
        <w:p w14:paraId="62E4FD8F" w14:textId="77777777" w:rsidR="00DC02F4" w:rsidRDefault="004E7A38" w:rsidP="004E7A38">
          <w:pPr>
            <w:pStyle w:val="En-tte"/>
            <w:spacing w:after="60" w:line="280" w:lineRule="exact"/>
            <w:jc w:val="right"/>
            <w:rPr>
              <w:b/>
              <w:color w:val="0070C0"/>
              <w:sz w:val="18"/>
              <w:szCs w:val="18"/>
            </w:rPr>
          </w:pPr>
          <w:r>
            <w:t xml:space="preserve">BIBLIOGRAPHIE – </w:t>
          </w:r>
          <w:r w:rsidR="00B05B31">
            <w:t>ANALYSE DES PRATIQUES</w:t>
          </w:r>
          <w:r>
            <w:t> </w:t>
          </w:r>
        </w:p>
      </w:tc>
      <w:tc>
        <w:tcPr>
          <w:tcW w:w="2496" w:type="dxa"/>
          <w:vAlign w:val="bottom"/>
        </w:tcPr>
        <w:p w14:paraId="05E037FC" w14:textId="77777777" w:rsidR="00DC02F4" w:rsidRPr="00CA1077" w:rsidRDefault="00DC02F4" w:rsidP="00DC02F4">
          <w:pPr>
            <w:pStyle w:val="En-tte"/>
            <w:ind w:right="-110"/>
            <w:jc w:val="right"/>
            <w:rPr>
              <w:b/>
              <w:color w:val="0070C0"/>
              <w:sz w:val="18"/>
              <w:szCs w:val="18"/>
            </w:rPr>
          </w:pPr>
          <w:r>
            <w:rPr>
              <w:noProof/>
              <w:sz w:val="32"/>
              <w:szCs w:val="32"/>
              <w:lang w:eastAsia="fr-FR"/>
            </w:rPr>
            <w:drawing>
              <wp:inline distT="0" distB="0" distL="0" distR="0" wp14:anchorId="195B693F" wp14:editId="62E160E3">
                <wp:extent cx="1440000" cy="712800"/>
                <wp:effectExtent l="0" t="0" r="8255" b="0"/>
                <wp:docPr id="143" name="Image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CRD-Capture-1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0" cy="712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9FDB2FB" w14:textId="6E3D917A" w:rsidR="00DC02F4" w:rsidRDefault="00DC02F4" w:rsidP="00DC02F4">
    <w:pPr>
      <w:pStyle w:val="En-tte"/>
      <w:pBdr>
        <w:top w:val="single" w:sz="4" w:space="1" w:color="0070C0"/>
      </w:pBdr>
      <w:tabs>
        <w:tab w:val="clear" w:pos="4536"/>
        <w:tab w:val="clear" w:pos="9072"/>
      </w:tabs>
      <w:ind w:left="-1418" w:right="57"/>
      <w:jc w:val="right"/>
    </w:pPr>
    <w:r w:rsidRPr="00482894">
      <w:rPr>
        <w:color w:val="808080" w:themeColor="background1" w:themeShade="80"/>
        <w:sz w:val="18"/>
        <w:szCs w:val="18"/>
      </w:rPr>
      <w:tab/>
    </w:r>
    <w:r w:rsidR="00FA28F1">
      <w:rPr>
        <w:color w:val="808080" w:themeColor="background1" w:themeShade="80"/>
        <w:sz w:val="18"/>
        <w:szCs w:val="18"/>
      </w:rPr>
      <w:t>Avril</w:t>
    </w:r>
    <w:r w:rsidR="00E415CC">
      <w:rPr>
        <w:color w:val="808080" w:themeColor="background1" w:themeShade="80"/>
        <w:sz w:val="18"/>
        <w:szCs w:val="18"/>
      </w:rPr>
      <w:t xml:space="preserve"> 2022</w:t>
    </w:r>
    <w:r w:rsidRPr="00482894">
      <w:rPr>
        <w:color w:val="808080" w:themeColor="background1" w:themeShade="80"/>
        <w:sz w:val="18"/>
        <w:szCs w:val="1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10774" w:type="dxa"/>
      <w:tblInd w:w="-14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2"/>
      <w:gridCol w:w="6446"/>
      <w:gridCol w:w="2496"/>
    </w:tblGrid>
    <w:tr w:rsidR="00CA1077" w14:paraId="0D1D84E4" w14:textId="77777777" w:rsidTr="00CA1077">
      <w:trPr>
        <w:trHeight w:val="854"/>
      </w:trPr>
      <w:tc>
        <w:tcPr>
          <w:tcW w:w="1832" w:type="dxa"/>
          <w:tcMar>
            <w:left w:w="0" w:type="dxa"/>
            <w:bottom w:w="57" w:type="dxa"/>
            <w:right w:w="0" w:type="dxa"/>
          </w:tcMar>
        </w:tcPr>
        <w:p w14:paraId="5844100E" w14:textId="77777777" w:rsidR="00CA1077" w:rsidRDefault="00CA1077" w:rsidP="000410C0">
          <w:pPr>
            <w:pStyle w:val="En-tte"/>
          </w:pPr>
          <w:r w:rsidRPr="001E3A58">
            <w:rPr>
              <w:noProof/>
              <w:lang w:eastAsia="fr-FR"/>
            </w:rPr>
            <w:drawing>
              <wp:inline distT="0" distB="0" distL="0" distR="0" wp14:anchorId="2769D643" wp14:editId="224D7F57">
                <wp:extent cx="904875" cy="751369"/>
                <wp:effectExtent l="0" t="0" r="0" b="0"/>
                <wp:docPr id="144" name="Image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8174" cy="7541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46" w:type="dxa"/>
          <w:tcMar>
            <w:left w:w="0" w:type="dxa"/>
            <w:bottom w:w="57" w:type="dxa"/>
            <w:right w:w="0" w:type="dxa"/>
          </w:tcMar>
          <w:vAlign w:val="bottom"/>
        </w:tcPr>
        <w:p w14:paraId="4628C4F3" w14:textId="77777777" w:rsidR="00CA1077" w:rsidRDefault="00CA1077" w:rsidP="0011753E">
          <w:pPr>
            <w:pStyle w:val="En-tte"/>
            <w:jc w:val="right"/>
            <w:rPr>
              <w:b/>
              <w:color w:val="808080" w:themeColor="background1" w:themeShade="80"/>
              <w:sz w:val="20"/>
              <w:szCs w:val="20"/>
            </w:rPr>
          </w:pPr>
          <w:r>
            <w:rPr>
              <w:b/>
              <w:color w:val="808080" w:themeColor="background1" w:themeShade="80"/>
              <w:sz w:val="20"/>
              <w:szCs w:val="20"/>
            </w:rPr>
            <w:t>Centre de</w:t>
          </w:r>
        </w:p>
        <w:p w14:paraId="25186C48" w14:textId="77777777" w:rsidR="00CA1077" w:rsidRDefault="00CA1077" w:rsidP="0011753E">
          <w:pPr>
            <w:pStyle w:val="En-tte"/>
            <w:jc w:val="right"/>
            <w:rPr>
              <w:b/>
              <w:color w:val="0070C0"/>
              <w:sz w:val="18"/>
              <w:szCs w:val="18"/>
            </w:rPr>
          </w:pPr>
          <w:r>
            <w:rPr>
              <w:b/>
              <w:color w:val="0070C0"/>
              <w:sz w:val="18"/>
              <w:szCs w:val="18"/>
            </w:rPr>
            <w:t>RESSOURCES DOCUMENTARES</w:t>
          </w:r>
        </w:p>
        <w:p w14:paraId="34FEBD01" w14:textId="77777777" w:rsidR="00CA1077" w:rsidRDefault="00CA1077" w:rsidP="0011753E">
          <w:pPr>
            <w:pStyle w:val="En-tte"/>
            <w:jc w:val="right"/>
            <w:rPr>
              <w:b/>
              <w:color w:val="0070C0"/>
              <w:sz w:val="18"/>
              <w:szCs w:val="18"/>
            </w:rPr>
          </w:pPr>
        </w:p>
        <w:p w14:paraId="2BA5A7B5" w14:textId="77777777" w:rsidR="00CA1077" w:rsidRDefault="00CA1077" w:rsidP="00CA1077">
          <w:pPr>
            <w:pStyle w:val="En-tte"/>
            <w:spacing w:after="60" w:line="280" w:lineRule="exact"/>
            <w:jc w:val="right"/>
            <w:rPr>
              <w:b/>
              <w:color w:val="0070C0"/>
              <w:sz w:val="18"/>
              <w:szCs w:val="18"/>
            </w:rPr>
          </w:pPr>
          <w:r w:rsidRPr="0011753E">
            <w:t xml:space="preserve">BIBLIOGRAPHIE </w:t>
          </w:r>
          <w:proofErr w:type="gramStart"/>
          <w:r w:rsidRPr="0011753E">
            <w:t>–  LE</w:t>
          </w:r>
          <w:proofErr w:type="gramEnd"/>
          <w:r w:rsidRPr="0011753E">
            <w:t xml:space="preserve"> GENRE</w:t>
          </w:r>
        </w:p>
      </w:tc>
      <w:tc>
        <w:tcPr>
          <w:tcW w:w="2496" w:type="dxa"/>
          <w:vAlign w:val="bottom"/>
        </w:tcPr>
        <w:p w14:paraId="0D1F8427" w14:textId="77777777" w:rsidR="00CA1077" w:rsidRPr="00CA1077" w:rsidRDefault="00CA1077" w:rsidP="00CA1077">
          <w:pPr>
            <w:pStyle w:val="En-tte"/>
            <w:ind w:right="-110"/>
            <w:jc w:val="right"/>
            <w:rPr>
              <w:b/>
              <w:color w:val="0070C0"/>
              <w:sz w:val="18"/>
              <w:szCs w:val="18"/>
            </w:rPr>
          </w:pPr>
          <w:r>
            <w:rPr>
              <w:noProof/>
              <w:sz w:val="32"/>
              <w:szCs w:val="32"/>
              <w:lang w:eastAsia="fr-FR"/>
            </w:rPr>
            <w:drawing>
              <wp:inline distT="0" distB="0" distL="0" distR="0" wp14:anchorId="121AEC86" wp14:editId="2DF081D6">
                <wp:extent cx="1440000" cy="712800"/>
                <wp:effectExtent l="0" t="0" r="8255" b="0"/>
                <wp:docPr id="145" name="Image 1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CRD-Capture-1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0" cy="712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07FE590" w14:textId="77777777" w:rsidR="00923DFC" w:rsidRPr="00482894" w:rsidRDefault="00482894" w:rsidP="00482894">
    <w:pPr>
      <w:pStyle w:val="En-tte"/>
      <w:pBdr>
        <w:top w:val="single" w:sz="4" w:space="1" w:color="0070C0"/>
      </w:pBdr>
      <w:tabs>
        <w:tab w:val="clear" w:pos="4536"/>
        <w:tab w:val="clear" w:pos="9072"/>
      </w:tabs>
      <w:ind w:left="-1418" w:right="57"/>
      <w:jc w:val="right"/>
      <w:rPr>
        <w:color w:val="808080" w:themeColor="background1" w:themeShade="80"/>
        <w:sz w:val="18"/>
        <w:szCs w:val="18"/>
      </w:rPr>
    </w:pPr>
    <w:r w:rsidRPr="00482894">
      <w:rPr>
        <w:color w:val="808080" w:themeColor="background1" w:themeShade="80"/>
        <w:sz w:val="18"/>
        <w:szCs w:val="18"/>
      </w:rPr>
      <w:tab/>
      <w:t>Mars 2019</w:t>
    </w:r>
    <w:r w:rsidR="00F143B9" w:rsidRPr="00482894">
      <w:rPr>
        <w:color w:val="808080" w:themeColor="background1" w:themeShade="80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709F8"/>
    <w:multiLevelType w:val="hybridMultilevel"/>
    <w:tmpl w:val="F670E73C"/>
    <w:lvl w:ilvl="0" w:tplc="A204F094">
      <w:start w:val="1"/>
      <w:numFmt w:val="decimal"/>
      <w:pStyle w:val="Titre2"/>
      <w:lvlText w:val="%1."/>
      <w:lvlJc w:val="left"/>
      <w:pPr>
        <w:ind w:left="157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DD8537C"/>
    <w:multiLevelType w:val="hybridMultilevel"/>
    <w:tmpl w:val="F46A2E6E"/>
    <w:lvl w:ilvl="0" w:tplc="040C0009">
      <w:start w:val="1"/>
      <w:numFmt w:val="bullet"/>
      <w:lvlText w:val="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EE5E08"/>
    <w:multiLevelType w:val="hybridMultilevel"/>
    <w:tmpl w:val="819CA326"/>
    <w:lvl w:ilvl="0" w:tplc="5E0E9C0E">
      <w:start w:val="1"/>
      <w:numFmt w:val="lowerLetter"/>
      <w:pStyle w:val="Titre3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71C3156"/>
    <w:multiLevelType w:val="hybridMultilevel"/>
    <w:tmpl w:val="9CA4E984"/>
    <w:lvl w:ilvl="0" w:tplc="702A6B1C">
      <w:start w:val="2"/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9D546D0"/>
    <w:multiLevelType w:val="hybridMultilevel"/>
    <w:tmpl w:val="5EE026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F1E95"/>
    <w:multiLevelType w:val="hybridMultilevel"/>
    <w:tmpl w:val="DD06DD5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77198"/>
    <w:multiLevelType w:val="hybridMultilevel"/>
    <w:tmpl w:val="CA1C29A8"/>
    <w:lvl w:ilvl="0" w:tplc="B9601624">
      <w:numFmt w:val="bullet"/>
      <w:lvlText w:val="-"/>
      <w:lvlJc w:val="left"/>
      <w:pPr>
        <w:ind w:left="1276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7" w15:restartNumberingAfterBreak="0">
    <w:nsid w:val="1DF921DE"/>
    <w:multiLevelType w:val="hybridMultilevel"/>
    <w:tmpl w:val="0B0E92B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761981"/>
    <w:multiLevelType w:val="hybridMultilevel"/>
    <w:tmpl w:val="24C6237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87CCD"/>
    <w:multiLevelType w:val="hybridMultilevel"/>
    <w:tmpl w:val="1258FB5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C46F2"/>
    <w:multiLevelType w:val="hybridMultilevel"/>
    <w:tmpl w:val="5D866B66"/>
    <w:lvl w:ilvl="0" w:tplc="8E4A0E5C">
      <w:start w:val="13"/>
      <w:numFmt w:val="bullet"/>
      <w:lvlText w:val=""/>
      <w:lvlJc w:val="left"/>
      <w:pPr>
        <w:ind w:left="1776" w:hanging="360"/>
      </w:pPr>
      <w:rPr>
        <w:rFonts w:ascii="Wingdings 3" w:eastAsiaTheme="minorHAnsi" w:hAnsi="Wingdings 3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3380656F"/>
    <w:multiLevelType w:val="hybridMultilevel"/>
    <w:tmpl w:val="B11AE3AE"/>
    <w:lvl w:ilvl="0" w:tplc="4910473A">
      <w:start w:val="1"/>
      <w:numFmt w:val="upperRoman"/>
      <w:lvlText w:val="%1."/>
      <w:lvlJc w:val="righ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3F0123"/>
    <w:multiLevelType w:val="hybridMultilevel"/>
    <w:tmpl w:val="D2DE21D6"/>
    <w:lvl w:ilvl="0" w:tplc="BC24641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3BE615AF"/>
    <w:multiLevelType w:val="hybridMultilevel"/>
    <w:tmpl w:val="28B030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C63806"/>
    <w:multiLevelType w:val="hybridMultilevel"/>
    <w:tmpl w:val="E734679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410435"/>
    <w:multiLevelType w:val="hybridMultilevel"/>
    <w:tmpl w:val="ADCA8FF4"/>
    <w:lvl w:ilvl="0" w:tplc="E17E26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6609F1"/>
    <w:multiLevelType w:val="hybridMultilevel"/>
    <w:tmpl w:val="3312826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097F8C"/>
    <w:multiLevelType w:val="hybridMultilevel"/>
    <w:tmpl w:val="3E7473B0"/>
    <w:lvl w:ilvl="0" w:tplc="003EC926">
      <w:numFmt w:val="bullet"/>
      <w:lvlText w:val="-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834728"/>
    <w:multiLevelType w:val="hybridMultilevel"/>
    <w:tmpl w:val="3B22DC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B47ECA"/>
    <w:multiLevelType w:val="hybridMultilevel"/>
    <w:tmpl w:val="DB12054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724A32"/>
    <w:multiLevelType w:val="hybridMultilevel"/>
    <w:tmpl w:val="2D14AEC6"/>
    <w:lvl w:ilvl="0" w:tplc="55F8910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4968E0"/>
    <w:multiLevelType w:val="hybridMultilevel"/>
    <w:tmpl w:val="530A2780"/>
    <w:lvl w:ilvl="0" w:tplc="84AAD33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2" w15:restartNumberingAfterBreak="0">
    <w:nsid w:val="4D54663A"/>
    <w:multiLevelType w:val="hybridMultilevel"/>
    <w:tmpl w:val="38742AB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CE74E1"/>
    <w:multiLevelType w:val="hybridMultilevel"/>
    <w:tmpl w:val="7682ECA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EE10EF"/>
    <w:multiLevelType w:val="hybridMultilevel"/>
    <w:tmpl w:val="A84A9E78"/>
    <w:lvl w:ilvl="0" w:tplc="E2F4257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A8D08D" w:themeColor="accent6" w:themeTint="99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A4D5A"/>
    <w:multiLevelType w:val="hybridMultilevel"/>
    <w:tmpl w:val="4D8C8C90"/>
    <w:lvl w:ilvl="0" w:tplc="47B2D32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2761CF"/>
    <w:multiLevelType w:val="hybridMultilevel"/>
    <w:tmpl w:val="185A7D4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8A56ED"/>
    <w:multiLevelType w:val="hybridMultilevel"/>
    <w:tmpl w:val="1B58447C"/>
    <w:lvl w:ilvl="0" w:tplc="419C482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7" w:hanging="360"/>
      </w:pPr>
    </w:lvl>
    <w:lvl w:ilvl="2" w:tplc="040C001B" w:tentative="1">
      <w:start w:val="1"/>
      <w:numFmt w:val="lowerRoman"/>
      <w:lvlText w:val="%3."/>
      <w:lvlJc w:val="right"/>
      <w:pPr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 w15:restartNumberingAfterBreak="0">
    <w:nsid w:val="6B58638C"/>
    <w:multiLevelType w:val="hybridMultilevel"/>
    <w:tmpl w:val="9766B4B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A90BE6"/>
    <w:multiLevelType w:val="hybridMultilevel"/>
    <w:tmpl w:val="65B4429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AD5B9A"/>
    <w:multiLevelType w:val="hybridMultilevel"/>
    <w:tmpl w:val="912CEF7E"/>
    <w:lvl w:ilvl="0" w:tplc="64DE02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822437"/>
    <w:multiLevelType w:val="hybridMultilevel"/>
    <w:tmpl w:val="554CA462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79214B57"/>
    <w:multiLevelType w:val="hybridMultilevel"/>
    <w:tmpl w:val="3D30C31E"/>
    <w:lvl w:ilvl="0" w:tplc="6EA4F47C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D76CE5"/>
    <w:multiLevelType w:val="multilevel"/>
    <w:tmpl w:val="F45CFA36"/>
    <w:lvl w:ilvl="0">
      <w:start w:val="1"/>
      <w:numFmt w:val="bullet"/>
      <w:pStyle w:val="Liste1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"/>
      <w:lvlJc w:val="left"/>
      <w:pPr>
        <w:ind w:left="2160" w:hanging="360"/>
      </w:pPr>
      <w:rPr>
        <w:rFonts w:ascii="Wingdings" w:eastAsiaTheme="minorHAnsi" w:hAnsi="Wingdings" w:cs="Arial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0"/>
  </w:num>
  <w:num w:numId="3">
    <w:abstractNumId w:val="1"/>
  </w:num>
  <w:num w:numId="4">
    <w:abstractNumId w:val="12"/>
  </w:num>
  <w:num w:numId="5">
    <w:abstractNumId w:val="21"/>
  </w:num>
  <w:num w:numId="6">
    <w:abstractNumId w:val="25"/>
  </w:num>
  <w:num w:numId="7">
    <w:abstractNumId w:val="30"/>
  </w:num>
  <w:num w:numId="8">
    <w:abstractNumId w:val="9"/>
  </w:num>
  <w:num w:numId="9">
    <w:abstractNumId w:val="18"/>
  </w:num>
  <w:num w:numId="10">
    <w:abstractNumId w:val="11"/>
  </w:num>
  <w:num w:numId="11">
    <w:abstractNumId w:val="2"/>
  </w:num>
  <w:num w:numId="12">
    <w:abstractNumId w:val="11"/>
    <w:lvlOverride w:ilvl="0">
      <w:startOverride w:val="1"/>
    </w:lvlOverride>
  </w:num>
  <w:num w:numId="13">
    <w:abstractNumId w:val="33"/>
  </w:num>
  <w:num w:numId="14">
    <w:abstractNumId w:val="28"/>
  </w:num>
  <w:num w:numId="15">
    <w:abstractNumId w:val="19"/>
  </w:num>
  <w:num w:numId="16">
    <w:abstractNumId w:val="16"/>
  </w:num>
  <w:num w:numId="17">
    <w:abstractNumId w:val="29"/>
  </w:num>
  <w:num w:numId="18">
    <w:abstractNumId w:val="23"/>
  </w:num>
  <w:num w:numId="19">
    <w:abstractNumId w:val="22"/>
  </w:num>
  <w:num w:numId="20">
    <w:abstractNumId w:val="26"/>
  </w:num>
  <w:num w:numId="21">
    <w:abstractNumId w:val="7"/>
  </w:num>
  <w:num w:numId="22">
    <w:abstractNumId w:val="8"/>
  </w:num>
  <w:num w:numId="23">
    <w:abstractNumId w:val="20"/>
  </w:num>
  <w:num w:numId="24">
    <w:abstractNumId w:val="5"/>
  </w:num>
  <w:num w:numId="25">
    <w:abstractNumId w:val="4"/>
  </w:num>
  <w:num w:numId="26">
    <w:abstractNumId w:val="11"/>
    <w:lvlOverride w:ilvl="0">
      <w:startOverride w:val="1"/>
    </w:lvlOverride>
  </w:num>
  <w:num w:numId="27">
    <w:abstractNumId w:val="33"/>
  </w:num>
  <w:num w:numId="28">
    <w:abstractNumId w:val="2"/>
    <w:lvlOverride w:ilvl="0">
      <w:startOverride w:val="1"/>
    </w:lvlOverride>
  </w:num>
  <w:num w:numId="29">
    <w:abstractNumId w:val="2"/>
    <w:lvlOverride w:ilvl="0">
      <w:startOverride w:val="1"/>
    </w:lvlOverride>
  </w:num>
  <w:num w:numId="30">
    <w:abstractNumId w:val="32"/>
  </w:num>
  <w:num w:numId="31">
    <w:abstractNumId w:val="11"/>
    <w:lvlOverride w:ilvl="0">
      <w:startOverride w:val="1"/>
    </w:lvlOverride>
  </w:num>
  <w:num w:numId="32">
    <w:abstractNumId w:val="2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2"/>
    <w:lvlOverride w:ilvl="0">
      <w:startOverride w:val="1"/>
    </w:lvlOverride>
  </w:num>
  <w:num w:numId="36">
    <w:abstractNumId w:val="2"/>
    <w:lvlOverride w:ilvl="0">
      <w:startOverride w:val="1"/>
    </w:lvlOverride>
  </w:num>
  <w:num w:numId="37">
    <w:abstractNumId w:val="31"/>
  </w:num>
  <w:num w:numId="38">
    <w:abstractNumId w:val="2"/>
    <w:lvlOverride w:ilvl="0">
      <w:startOverride w:val="1"/>
    </w:lvlOverride>
  </w:num>
  <w:num w:numId="39">
    <w:abstractNumId w:val="13"/>
  </w:num>
  <w:num w:numId="40">
    <w:abstractNumId w:val="11"/>
    <w:lvlOverride w:ilvl="0">
      <w:startOverride w:val="1"/>
    </w:lvlOverride>
  </w:num>
  <w:num w:numId="41">
    <w:abstractNumId w:val="3"/>
  </w:num>
  <w:num w:numId="42">
    <w:abstractNumId w:val="14"/>
  </w:num>
  <w:num w:numId="43">
    <w:abstractNumId w:val="27"/>
  </w:num>
  <w:num w:numId="44">
    <w:abstractNumId w:val="6"/>
  </w:num>
  <w:num w:numId="45">
    <w:abstractNumId w:val="24"/>
  </w:num>
  <w:num w:numId="46">
    <w:abstractNumId w:val="0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42"/>
  <w:hyphenationZone w:val="425"/>
  <w:characterSpacingControl w:val="doNotCompress"/>
  <w:savePreviewPicture/>
  <w:hdrShapeDefaults>
    <o:shapedefaults v:ext="edit" spidmax="6145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621"/>
    <w:rsid w:val="00004EB4"/>
    <w:rsid w:val="00014BF3"/>
    <w:rsid w:val="00021CB9"/>
    <w:rsid w:val="00022020"/>
    <w:rsid w:val="0002553C"/>
    <w:rsid w:val="00030670"/>
    <w:rsid w:val="00031570"/>
    <w:rsid w:val="00036684"/>
    <w:rsid w:val="00036AC7"/>
    <w:rsid w:val="000410C0"/>
    <w:rsid w:val="0004235C"/>
    <w:rsid w:val="000568C2"/>
    <w:rsid w:val="000568DF"/>
    <w:rsid w:val="00070D0C"/>
    <w:rsid w:val="00077E7E"/>
    <w:rsid w:val="0008718C"/>
    <w:rsid w:val="000936B9"/>
    <w:rsid w:val="000974D2"/>
    <w:rsid w:val="000A2E7F"/>
    <w:rsid w:val="000B5CDA"/>
    <w:rsid w:val="000D6C60"/>
    <w:rsid w:val="000D722A"/>
    <w:rsid w:val="000E00DA"/>
    <w:rsid w:val="000E5713"/>
    <w:rsid w:val="000E625D"/>
    <w:rsid w:val="000F21CF"/>
    <w:rsid w:val="000F4CBD"/>
    <w:rsid w:val="0010130E"/>
    <w:rsid w:val="00106163"/>
    <w:rsid w:val="001070F2"/>
    <w:rsid w:val="001071D8"/>
    <w:rsid w:val="00115B82"/>
    <w:rsid w:val="0011753E"/>
    <w:rsid w:val="00130C4F"/>
    <w:rsid w:val="0014676D"/>
    <w:rsid w:val="00146F8F"/>
    <w:rsid w:val="001528D6"/>
    <w:rsid w:val="00155061"/>
    <w:rsid w:val="00155531"/>
    <w:rsid w:val="00176B24"/>
    <w:rsid w:val="001809B0"/>
    <w:rsid w:val="00180DFA"/>
    <w:rsid w:val="001858FF"/>
    <w:rsid w:val="00197FED"/>
    <w:rsid w:val="001A76AB"/>
    <w:rsid w:val="001A7872"/>
    <w:rsid w:val="001B13C5"/>
    <w:rsid w:val="001B2F62"/>
    <w:rsid w:val="001B5F50"/>
    <w:rsid w:val="001C138A"/>
    <w:rsid w:val="001C2729"/>
    <w:rsid w:val="001C3F33"/>
    <w:rsid w:val="001C4920"/>
    <w:rsid w:val="001C643F"/>
    <w:rsid w:val="001D0F2A"/>
    <w:rsid w:val="001D1087"/>
    <w:rsid w:val="001D1196"/>
    <w:rsid w:val="001F6041"/>
    <w:rsid w:val="00200475"/>
    <w:rsid w:val="002075AF"/>
    <w:rsid w:val="00225DED"/>
    <w:rsid w:val="002426E9"/>
    <w:rsid w:val="0024669A"/>
    <w:rsid w:val="002509EC"/>
    <w:rsid w:val="0025133D"/>
    <w:rsid w:val="00253C7E"/>
    <w:rsid w:val="00257F48"/>
    <w:rsid w:val="00262E4F"/>
    <w:rsid w:val="002634A5"/>
    <w:rsid w:val="00266421"/>
    <w:rsid w:val="0026674A"/>
    <w:rsid w:val="002750FD"/>
    <w:rsid w:val="0028006F"/>
    <w:rsid w:val="002803D4"/>
    <w:rsid w:val="00285336"/>
    <w:rsid w:val="002872E8"/>
    <w:rsid w:val="00294DFF"/>
    <w:rsid w:val="002A10F2"/>
    <w:rsid w:val="002A15A2"/>
    <w:rsid w:val="002A23C8"/>
    <w:rsid w:val="002A258A"/>
    <w:rsid w:val="002A6BC3"/>
    <w:rsid w:val="002B3442"/>
    <w:rsid w:val="002B605F"/>
    <w:rsid w:val="002C25AE"/>
    <w:rsid w:val="002C6F6E"/>
    <w:rsid w:val="002D4602"/>
    <w:rsid w:val="002D7A8B"/>
    <w:rsid w:val="00326E90"/>
    <w:rsid w:val="00367E0A"/>
    <w:rsid w:val="003709EF"/>
    <w:rsid w:val="00371FEE"/>
    <w:rsid w:val="00376DC1"/>
    <w:rsid w:val="0038126E"/>
    <w:rsid w:val="003818AE"/>
    <w:rsid w:val="00382568"/>
    <w:rsid w:val="003872FA"/>
    <w:rsid w:val="003939D6"/>
    <w:rsid w:val="00394874"/>
    <w:rsid w:val="00396CE0"/>
    <w:rsid w:val="003A0895"/>
    <w:rsid w:val="003A18C9"/>
    <w:rsid w:val="003A3120"/>
    <w:rsid w:val="003A36C5"/>
    <w:rsid w:val="003A442B"/>
    <w:rsid w:val="003A4E04"/>
    <w:rsid w:val="003A5D6E"/>
    <w:rsid w:val="003A77BE"/>
    <w:rsid w:val="003B1979"/>
    <w:rsid w:val="003B7492"/>
    <w:rsid w:val="003C0D85"/>
    <w:rsid w:val="003C27CC"/>
    <w:rsid w:val="003C5A35"/>
    <w:rsid w:val="003D2506"/>
    <w:rsid w:val="003F3AEE"/>
    <w:rsid w:val="003F65EE"/>
    <w:rsid w:val="004028F9"/>
    <w:rsid w:val="00411CC6"/>
    <w:rsid w:val="00413A97"/>
    <w:rsid w:val="00416989"/>
    <w:rsid w:val="00424E85"/>
    <w:rsid w:val="004346B4"/>
    <w:rsid w:val="00435013"/>
    <w:rsid w:val="00442BF9"/>
    <w:rsid w:val="00445106"/>
    <w:rsid w:val="0045774F"/>
    <w:rsid w:val="004616B8"/>
    <w:rsid w:val="004622B2"/>
    <w:rsid w:val="0046560D"/>
    <w:rsid w:val="00466B34"/>
    <w:rsid w:val="00472A32"/>
    <w:rsid w:val="00475F80"/>
    <w:rsid w:val="00477A47"/>
    <w:rsid w:val="00477B13"/>
    <w:rsid w:val="00482894"/>
    <w:rsid w:val="004840AF"/>
    <w:rsid w:val="00490AE9"/>
    <w:rsid w:val="00494755"/>
    <w:rsid w:val="00494E98"/>
    <w:rsid w:val="004A0C42"/>
    <w:rsid w:val="004A6793"/>
    <w:rsid w:val="004B0BF6"/>
    <w:rsid w:val="004B52DA"/>
    <w:rsid w:val="004B75AB"/>
    <w:rsid w:val="004B7D87"/>
    <w:rsid w:val="004C4126"/>
    <w:rsid w:val="004C525D"/>
    <w:rsid w:val="004D744C"/>
    <w:rsid w:val="004E5F2E"/>
    <w:rsid w:val="004E6DA3"/>
    <w:rsid w:val="004E715F"/>
    <w:rsid w:val="004E7A38"/>
    <w:rsid w:val="004F6B60"/>
    <w:rsid w:val="00500EC0"/>
    <w:rsid w:val="005010CB"/>
    <w:rsid w:val="00501945"/>
    <w:rsid w:val="0051067B"/>
    <w:rsid w:val="00513621"/>
    <w:rsid w:val="00513BD2"/>
    <w:rsid w:val="00514C4D"/>
    <w:rsid w:val="0051669D"/>
    <w:rsid w:val="0052074B"/>
    <w:rsid w:val="00522F51"/>
    <w:rsid w:val="00523260"/>
    <w:rsid w:val="00532376"/>
    <w:rsid w:val="00535B85"/>
    <w:rsid w:val="00536FE3"/>
    <w:rsid w:val="00540978"/>
    <w:rsid w:val="00551164"/>
    <w:rsid w:val="00552B7F"/>
    <w:rsid w:val="0055381B"/>
    <w:rsid w:val="00556F50"/>
    <w:rsid w:val="0055733A"/>
    <w:rsid w:val="00557813"/>
    <w:rsid w:val="00563BEB"/>
    <w:rsid w:val="00570ED2"/>
    <w:rsid w:val="00572116"/>
    <w:rsid w:val="00574B6A"/>
    <w:rsid w:val="005919A1"/>
    <w:rsid w:val="005950A0"/>
    <w:rsid w:val="00595490"/>
    <w:rsid w:val="00595675"/>
    <w:rsid w:val="005A1E39"/>
    <w:rsid w:val="005A5FC7"/>
    <w:rsid w:val="005B22A8"/>
    <w:rsid w:val="005B58ED"/>
    <w:rsid w:val="005B7AAD"/>
    <w:rsid w:val="005C088B"/>
    <w:rsid w:val="005C126D"/>
    <w:rsid w:val="005C1D95"/>
    <w:rsid w:val="005D3EB7"/>
    <w:rsid w:val="005D6758"/>
    <w:rsid w:val="005E44C7"/>
    <w:rsid w:val="005E6F78"/>
    <w:rsid w:val="005E7B6D"/>
    <w:rsid w:val="005E7CEE"/>
    <w:rsid w:val="00601FEA"/>
    <w:rsid w:val="006119F6"/>
    <w:rsid w:val="00643FC3"/>
    <w:rsid w:val="006441EB"/>
    <w:rsid w:val="006510AF"/>
    <w:rsid w:val="00653CC6"/>
    <w:rsid w:val="006611B8"/>
    <w:rsid w:val="00680386"/>
    <w:rsid w:val="00684A21"/>
    <w:rsid w:val="006859CF"/>
    <w:rsid w:val="00690439"/>
    <w:rsid w:val="006A4C62"/>
    <w:rsid w:val="006A5378"/>
    <w:rsid w:val="006B6DC1"/>
    <w:rsid w:val="006C0D34"/>
    <w:rsid w:val="006D3AB3"/>
    <w:rsid w:val="006D3CCF"/>
    <w:rsid w:val="006E5DC7"/>
    <w:rsid w:val="006F145A"/>
    <w:rsid w:val="006F158A"/>
    <w:rsid w:val="006F61F8"/>
    <w:rsid w:val="007021A0"/>
    <w:rsid w:val="007103C9"/>
    <w:rsid w:val="00717FC9"/>
    <w:rsid w:val="007275A7"/>
    <w:rsid w:val="00730975"/>
    <w:rsid w:val="00731AEE"/>
    <w:rsid w:val="0073597B"/>
    <w:rsid w:val="00740675"/>
    <w:rsid w:val="00746309"/>
    <w:rsid w:val="0075019F"/>
    <w:rsid w:val="00756976"/>
    <w:rsid w:val="007610B2"/>
    <w:rsid w:val="00767F3D"/>
    <w:rsid w:val="00793317"/>
    <w:rsid w:val="00797301"/>
    <w:rsid w:val="007B1B60"/>
    <w:rsid w:val="007C0903"/>
    <w:rsid w:val="007D4014"/>
    <w:rsid w:val="007E17E9"/>
    <w:rsid w:val="007E46F2"/>
    <w:rsid w:val="008010C2"/>
    <w:rsid w:val="0080168C"/>
    <w:rsid w:val="00802271"/>
    <w:rsid w:val="00806AE1"/>
    <w:rsid w:val="0081141D"/>
    <w:rsid w:val="00815097"/>
    <w:rsid w:val="00817908"/>
    <w:rsid w:val="00826D80"/>
    <w:rsid w:val="00832175"/>
    <w:rsid w:val="00841D91"/>
    <w:rsid w:val="00842A3D"/>
    <w:rsid w:val="00843793"/>
    <w:rsid w:val="0084442E"/>
    <w:rsid w:val="008479E5"/>
    <w:rsid w:val="00852103"/>
    <w:rsid w:val="00856A0C"/>
    <w:rsid w:val="008574A3"/>
    <w:rsid w:val="008575D0"/>
    <w:rsid w:val="008641C4"/>
    <w:rsid w:val="00865E5C"/>
    <w:rsid w:val="0087F479"/>
    <w:rsid w:val="008849A4"/>
    <w:rsid w:val="008866C4"/>
    <w:rsid w:val="00897287"/>
    <w:rsid w:val="008A234A"/>
    <w:rsid w:val="008C085A"/>
    <w:rsid w:val="008C1ED1"/>
    <w:rsid w:val="008C2B54"/>
    <w:rsid w:val="008C7F72"/>
    <w:rsid w:val="008D22D5"/>
    <w:rsid w:val="008E3A47"/>
    <w:rsid w:val="008E6B07"/>
    <w:rsid w:val="008E7347"/>
    <w:rsid w:val="008F0873"/>
    <w:rsid w:val="008F2647"/>
    <w:rsid w:val="008F2E81"/>
    <w:rsid w:val="008F427B"/>
    <w:rsid w:val="009014EA"/>
    <w:rsid w:val="00901FAB"/>
    <w:rsid w:val="00904CAF"/>
    <w:rsid w:val="00915D32"/>
    <w:rsid w:val="00916360"/>
    <w:rsid w:val="00923DFC"/>
    <w:rsid w:val="009262B2"/>
    <w:rsid w:val="00932133"/>
    <w:rsid w:val="00932A87"/>
    <w:rsid w:val="00934B3E"/>
    <w:rsid w:val="0094065E"/>
    <w:rsid w:val="0094264E"/>
    <w:rsid w:val="0094435E"/>
    <w:rsid w:val="00950E97"/>
    <w:rsid w:val="00951171"/>
    <w:rsid w:val="009537C0"/>
    <w:rsid w:val="00965BEC"/>
    <w:rsid w:val="00966859"/>
    <w:rsid w:val="00967EC4"/>
    <w:rsid w:val="00980464"/>
    <w:rsid w:val="00983DC4"/>
    <w:rsid w:val="00991158"/>
    <w:rsid w:val="009A1668"/>
    <w:rsid w:val="009A38CF"/>
    <w:rsid w:val="009B62B0"/>
    <w:rsid w:val="009C1199"/>
    <w:rsid w:val="009C2D6B"/>
    <w:rsid w:val="009C444B"/>
    <w:rsid w:val="009D6AA4"/>
    <w:rsid w:val="009E0D51"/>
    <w:rsid w:val="009E316C"/>
    <w:rsid w:val="009F0DF3"/>
    <w:rsid w:val="009F689E"/>
    <w:rsid w:val="00A06F49"/>
    <w:rsid w:val="00A073FC"/>
    <w:rsid w:val="00A11E44"/>
    <w:rsid w:val="00A12755"/>
    <w:rsid w:val="00A1542E"/>
    <w:rsid w:val="00A16C13"/>
    <w:rsid w:val="00A2776F"/>
    <w:rsid w:val="00A366DA"/>
    <w:rsid w:val="00A368AD"/>
    <w:rsid w:val="00A4764A"/>
    <w:rsid w:val="00A51A71"/>
    <w:rsid w:val="00A566D1"/>
    <w:rsid w:val="00A70EEA"/>
    <w:rsid w:val="00A716B7"/>
    <w:rsid w:val="00A730B7"/>
    <w:rsid w:val="00A73CC4"/>
    <w:rsid w:val="00A74077"/>
    <w:rsid w:val="00A74CBE"/>
    <w:rsid w:val="00A87AFA"/>
    <w:rsid w:val="00A920FB"/>
    <w:rsid w:val="00A95342"/>
    <w:rsid w:val="00A95A09"/>
    <w:rsid w:val="00A97414"/>
    <w:rsid w:val="00AA3087"/>
    <w:rsid w:val="00AC516E"/>
    <w:rsid w:val="00AD2BB6"/>
    <w:rsid w:val="00AD2BDA"/>
    <w:rsid w:val="00AD46CF"/>
    <w:rsid w:val="00AF1B32"/>
    <w:rsid w:val="00AF4FF8"/>
    <w:rsid w:val="00B004B7"/>
    <w:rsid w:val="00B04494"/>
    <w:rsid w:val="00B04716"/>
    <w:rsid w:val="00B05B31"/>
    <w:rsid w:val="00B12115"/>
    <w:rsid w:val="00B15277"/>
    <w:rsid w:val="00B15340"/>
    <w:rsid w:val="00B21BC8"/>
    <w:rsid w:val="00B22DD9"/>
    <w:rsid w:val="00B24B42"/>
    <w:rsid w:val="00B26A5F"/>
    <w:rsid w:val="00B27F87"/>
    <w:rsid w:val="00B40DC6"/>
    <w:rsid w:val="00B4338B"/>
    <w:rsid w:val="00B43E1A"/>
    <w:rsid w:val="00B4404E"/>
    <w:rsid w:val="00B447A1"/>
    <w:rsid w:val="00B454D8"/>
    <w:rsid w:val="00B55088"/>
    <w:rsid w:val="00B6553A"/>
    <w:rsid w:val="00B7613C"/>
    <w:rsid w:val="00B81CCE"/>
    <w:rsid w:val="00B93E57"/>
    <w:rsid w:val="00B96E45"/>
    <w:rsid w:val="00BA14F0"/>
    <w:rsid w:val="00BA3D59"/>
    <w:rsid w:val="00BB16A6"/>
    <w:rsid w:val="00BD4124"/>
    <w:rsid w:val="00BE3C9F"/>
    <w:rsid w:val="00BF598B"/>
    <w:rsid w:val="00C0077F"/>
    <w:rsid w:val="00C030E9"/>
    <w:rsid w:val="00C03E4E"/>
    <w:rsid w:val="00C071B3"/>
    <w:rsid w:val="00C1301A"/>
    <w:rsid w:val="00C2227E"/>
    <w:rsid w:val="00C2291C"/>
    <w:rsid w:val="00C22C94"/>
    <w:rsid w:val="00C33822"/>
    <w:rsid w:val="00C434FA"/>
    <w:rsid w:val="00C43B07"/>
    <w:rsid w:val="00C45321"/>
    <w:rsid w:val="00C53D19"/>
    <w:rsid w:val="00C5777D"/>
    <w:rsid w:val="00C62FFB"/>
    <w:rsid w:val="00C64A54"/>
    <w:rsid w:val="00C65E9E"/>
    <w:rsid w:val="00C8229B"/>
    <w:rsid w:val="00C86D8A"/>
    <w:rsid w:val="00C93DE4"/>
    <w:rsid w:val="00C95158"/>
    <w:rsid w:val="00CA0303"/>
    <w:rsid w:val="00CA03F3"/>
    <w:rsid w:val="00CA1077"/>
    <w:rsid w:val="00CA155F"/>
    <w:rsid w:val="00CA20AA"/>
    <w:rsid w:val="00CA673F"/>
    <w:rsid w:val="00CA72E3"/>
    <w:rsid w:val="00CB2F89"/>
    <w:rsid w:val="00CB46C6"/>
    <w:rsid w:val="00CC10D9"/>
    <w:rsid w:val="00CC2652"/>
    <w:rsid w:val="00CC2D58"/>
    <w:rsid w:val="00CC4C8A"/>
    <w:rsid w:val="00CC7947"/>
    <w:rsid w:val="00CD4AC7"/>
    <w:rsid w:val="00CE3EFF"/>
    <w:rsid w:val="00D05B1D"/>
    <w:rsid w:val="00D0759F"/>
    <w:rsid w:val="00D14108"/>
    <w:rsid w:val="00D14C44"/>
    <w:rsid w:val="00D16410"/>
    <w:rsid w:val="00D173C7"/>
    <w:rsid w:val="00D34D56"/>
    <w:rsid w:val="00D35F22"/>
    <w:rsid w:val="00D41A9C"/>
    <w:rsid w:val="00D70487"/>
    <w:rsid w:val="00D75A68"/>
    <w:rsid w:val="00D76CDE"/>
    <w:rsid w:val="00D97EEF"/>
    <w:rsid w:val="00DA2A4E"/>
    <w:rsid w:val="00DB6C54"/>
    <w:rsid w:val="00DC02F4"/>
    <w:rsid w:val="00DC113B"/>
    <w:rsid w:val="00DD17F5"/>
    <w:rsid w:val="00DD6F75"/>
    <w:rsid w:val="00DE1F81"/>
    <w:rsid w:val="00DE554F"/>
    <w:rsid w:val="00DF1E6C"/>
    <w:rsid w:val="00DF3EF1"/>
    <w:rsid w:val="00DF533F"/>
    <w:rsid w:val="00DF53DB"/>
    <w:rsid w:val="00DF5D78"/>
    <w:rsid w:val="00E0338C"/>
    <w:rsid w:val="00E1130F"/>
    <w:rsid w:val="00E11327"/>
    <w:rsid w:val="00E1265E"/>
    <w:rsid w:val="00E153AE"/>
    <w:rsid w:val="00E263AC"/>
    <w:rsid w:val="00E415CC"/>
    <w:rsid w:val="00E53D89"/>
    <w:rsid w:val="00E540C5"/>
    <w:rsid w:val="00E56436"/>
    <w:rsid w:val="00E622B9"/>
    <w:rsid w:val="00E64C15"/>
    <w:rsid w:val="00E74ABE"/>
    <w:rsid w:val="00E776B8"/>
    <w:rsid w:val="00E811A6"/>
    <w:rsid w:val="00E851F3"/>
    <w:rsid w:val="00E87DD3"/>
    <w:rsid w:val="00E91BDA"/>
    <w:rsid w:val="00E9431D"/>
    <w:rsid w:val="00EA0377"/>
    <w:rsid w:val="00EA06B8"/>
    <w:rsid w:val="00EA4C0A"/>
    <w:rsid w:val="00EA5737"/>
    <w:rsid w:val="00EB2068"/>
    <w:rsid w:val="00EB371D"/>
    <w:rsid w:val="00EC02E5"/>
    <w:rsid w:val="00ED0AA0"/>
    <w:rsid w:val="00ED7684"/>
    <w:rsid w:val="00EE64D3"/>
    <w:rsid w:val="00EF5319"/>
    <w:rsid w:val="00F031BA"/>
    <w:rsid w:val="00F131F4"/>
    <w:rsid w:val="00F143B9"/>
    <w:rsid w:val="00F14A23"/>
    <w:rsid w:val="00F17E24"/>
    <w:rsid w:val="00F30259"/>
    <w:rsid w:val="00F3168C"/>
    <w:rsid w:val="00F360D2"/>
    <w:rsid w:val="00F4400E"/>
    <w:rsid w:val="00F46DF4"/>
    <w:rsid w:val="00F52DBF"/>
    <w:rsid w:val="00F5754C"/>
    <w:rsid w:val="00F57B50"/>
    <w:rsid w:val="00F707C8"/>
    <w:rsid w:val="00F70940"/>
    <w:rsid w:val="00F73A81"/>
    <w:rsid w:val="00F7475B"/>
    <w:rsid w:val="00F759F6"/>
    <w:rsid w:val="00F77400"/>
    <w:rsid w:val="00F77856"/>
    <w:rsid w:val="00F82844"/>
    <w:rsid w:val="00F86408"/>
    <w:rsid w:val="00F96F41"/>
    <w:rsid w:val="00F9700B"/>
    <w:rsid w:val="00FA28F1"/>
    <w:rsid w:val="00FA4EA8"/>
    <w:rsid w:val="00FA7C62"/>
    <w:rsid w:val="00FB0ACB"/>
    <w:rsid w:val="00FB67DD"/>
    <w:rsid w:val="00FC65E6"/>
    <w:rsid w:val="00FC79F3"/>
    <w:rsid w:val="00FD31C7"/>
    <w:rsid w:val="00FD398C"/>
    <w:rsid w:val="00FD611A"/>
    <w:rsid w:val="00FE085A"/>
    <w:rsid w:val="00FE7A20"/>
    <w:rsid w:val="00FF758E"/>
    <w:rsid w:val="756B9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C77303A"/>
  <w15:docId w15:val="{51828783-F313-40EF-8D6F-C4F8CEE05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2F51"/>
  </w:style>
  <w:style w:type="paragraph" w:styleId="Titre1">
    <w:name w:val="heading 1"/>
    <w:basedOn w:val="Normal"/>
    <w:next w:val="Normal"/>
    <w:link w:val="Titre1Car"/>
    <w:uiPriority w:val="9"/>
    <w:rsid w:val="002750FD"/>
    <w:pPr>
      <w:pBdr>
        <w:bottom w:val="single" w:sz="4" w:space="1" w:color="808080" w:themeColor="background1" w:themeShade="80"/>
      </w:pBdr>
      <w:spacing w:before="4800"/>
      <w:jc w:val="center"/>
      <w:outlineLvl w:val="0"/>
    </w:pPr>
    <w:rPr>
      <w:b/>
      <w:color w:val="0070C0"/>
      <w:sz w:val="40"/>
      <w:szCs w:val="40"/>
    </w:rPr>
  </w:style>
  <w:style w:type="paragraph" w:styleId="Titre2">
    <w:name w:val="heading 2"/>
    <w:basedOn w:val="Paragraphedeliste"/>
    <w:next w:val="Normal"/>
    <w:link w:val="Titre2Car"/>
    <w:uiPriority w:val="9"/>
    <w:unhideWhenUsed/>
    <w:rsid w:val="00FD398C"/>
    <w:pPr>
      <w:numPr>
        <w:numId w:val="46"/>
      </w:numPr>
      <w:ind w:left="1134" w:right="141"/>
      <w:outlineLvl w:val="1"/>
    </w:pPr>
    <w:rPr>
      <w:color w:val="0070C0"/>
      <w:sz w:val="24"/>
      <w:szCs w:val="24"/>
      <w:u w:val="single"/>
    </w:rPr>
  </w:style>
  <w:style w:type="paragraph" w:styleId="Titre3">
    <w:name w:val="heading 3"/>
    <w:basedOn w:val="Texte"/>
    <w:next w:val="Normal"/>
    <w:link w:val="Titre3Car"/>
    <w:uiPriority w:val="9"/>
    <w:unhideWhenUsed/>
    <w:rsid w:val="007275A7"/>
    <w:pPr>
      <w:numPr>
        <w:numId w:val="11"/>
      </w:numPr>
      <w:spacing w:before="480" w:after="240"/>
      <w:ind w:left="782" w:hanging="357"/>
      <w:outlineLvl w:val="2"/>
    </w:pPr>
    <w:rPr>
      <w:b/>
      <w:u w:val="single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rsid w:val="00EE64D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66B3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66B34"/>
  </w:style>
  <w:style w:type="paragraph" w:styleId="Pieddepage">
    <w:name w:val="footer"/>
    <w:basedOn w:val="Normal"/>
    <w:link w:val="PieddepageCar"/>
    <w:uiPriority w:val="99"/>
    <w:unhideWhenUsed/>
    <w:rsid w:val="00466B3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6B34"/>
  </w:style>
  <w:style w:type="table" w:styleId="Grilledutableau">
    <w:name w:val="Table Grid"/>
    <w:basedOn w:val="TableauNormal"/>
    <w:uiPriority w:val="39"/>
    <w:rsid w:val="00466B34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466B3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366D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66DA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A95A09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95A09"/>
    <w:rPr>
      <w:color w:val="954F72" w:themeColor="followed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CA155F"/>
    <w:rPr>
      <w:vertAlign w:val="superscript"/>
    </w:rPr>
  </w:style>
  <w:style w:type="paragraph" w:customStyle="1" w:styleId="Default">
    <w:name w:val="Default"/>
    <w:rsid w:val="00CA155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2750FD"/>
    <w:rPr>
      <w:rFonts w:ascii="Arial" w:hAnsi="Arial" w:cs="Arial"/>
      <w:b/>
      <w:color w:val="0070C0"/>
      <w:sz w:val="40"/>
      <w:szCs w:val="40"/>
    </w:rPr>
  </w:style>
  <w:style w:type="paragraph" w:customStyle="1" w:styleId="Texte">
    <w:name w:val="Texte"/>
    <w:basedOn w:val="Normal"/>
    <w:link w:val="TexteCar"/>
    <w:rsid w:val="000410C0"/>
  </w:style>
  <w:style w:type="character" w:customStyle="1" w:styleId="Titre2Car">
    <w:name w:val="Titre 2 Car"/>
    <w:basedOn w:val="Policepardfaut"/>
    <w:link w:val="Titre2"/>
    <w:uiPriority w:val="9"/>
    <w:rsid w:val="00FD398C"/>
    <w:rPr>
      <w:rFonts w:ascii="Arial" w:hAnsi="Arial" w:cs="Arial"/>
      <w:color w:val="0070C0"/>
      <w:sz w:val="24"/>
      <w:szCs w:val="24"/>
      <w:u w:val="single"/>
    </w:rPr>
  </w:style>
  <w:style w:type="character" w:customStyle="1" w:styleId="TexteCar">
    <w:name w:val="Texte Car"/>
    <w:basedOn w:val="Policepardfaut"/>
    <w:link w:val="Texte"/>
    <w:rsid w:val="000410C0"/>
    <w:rPr>
      <w:rFonts w:ascii="Arial" w:hAnsi="Arial" w:cs="Arial"/>
    </w:rPr>
  </w:style>
  <w:style w:type="paragraph" w:styleId="En-ttedetabledesmatires">
    <w:name w:val="TOC Heading"/>
    <w:basedOn w:val="Titre1"/>
    <w:next w:val="Normal"/>
    <w:uiPriority w:val="39"/>
    <w:unhideWhenUsed/>
    <w:rsid w:val="006611B8"/>
    <w:pPr>
      <w:keepNext/>
      <w:keepLines/>
      <w:pBdr>
        <w:bottom w:val="none" w:sz="0" w:space="0" w:color="auto"/>
      </w:pBdr>
      <w:spacing w:before="24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2426E9"/>
    <w:pPr>
      <w:tabs>
        <w:tab w:val="right" w:leader="dot" w:pos="9911"/>
      </w:tabs>
      <w:spacing w:before="120" w:after="100"/>
    </w:pPr>
    <w:rPr>
      <w:noProof/>
      <w:color w:val="0070C0"/>
    </w:rPr>
  </w:style>
  <w:style w:type="paragraph" w:styleId="TM2">
    <w:name w:val="toc 2"/>
    <w:basedOn w:val="Normal"/>
    <w:next w:val="Normal"/>
    <w:autoRedefine/>
    <w:uiPriority w:val="39"/>
    <w:unhideWhenUsed/>
    <w:rsid w:val="00802271"/>
    <w:pPr>
      <w:tabs>
        <w:tab w:val="left" w:pos="709"/>
        <w:tab w:val="right" w:leader="dot" w:pos="9911"/>
      </w:tabs>
      <w:spacing w:after="100"/>
      <w:ind w:left="220"/>
    </w:pPr>
    <w:rPr>
      <w:b/>
    </w:rPr>
  </w:style>
  <w:style w:type="paragraph" w:styleId="TM3">
    <w:name w:val="toc 3"/>
    <w:basedOn w:val="Normal"/>
    <w:next w:val="Normal"/>
    <w:autoRedefine/>
    <w:uiPriority w:val="39"/>
    <w:unhideWhenUsed/>
    <w:rsid w:val="002426E9"/>
    <w:pPr>
      <w:spacing w:after="100"/>
      <w:ind w:left="440"/>
    </w:pPr>
    <w:rPr>
      <w:rFonts w:eastAsiaTheme="minorEastAsia" w:cs="Times New Roman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7275A7"/>
    <w:rPr>
      <w:rFonts w:ascii="Arial" w:hAnsi="Arial" w:cs="Arial"/>
      <w:b/>
      <w:sz w:val="24"/>
      <w:szCs w:val="24"/>
      <w:u w:val="single"/>
    </w:rPr>
  </w:style>
  <w:style w:type="character" w:styleId="lev">
    <w:name w:val="Strong"/>
    <w:basedOn w:val="Policepardfaut"/>
    <w:uiPriority w:val="22"/>
    <w:rsid w:val="00500EC0"/>
    <w:rPr>
      <w:b/>
      <w:bCs/>
    </w:rPr>
  </w:style>
  <w:style w:type="paragraph" w:customStyle="1" w:styleId="Liste1">
    <w:name w:val="Liste1"/>
    <w:basedOn w:val="Normal"/>
    <w:link w:val="Liste1Car"/>
    <w:qFormat/>
    <w:rsid w:val="000410C0"/>
    <w:pPr>
      <w:numPr>
        <w:numId w:val="13"/>
      </w:numPr>
      <w:tabs>
        <w:tab w:val="clear" w:pos="720"/>
        <w:tab w:val="num" w:pos="1134"/>
      </w:tabs>
      <w:spacing w:after="120"/>
      <w:ind w:left="851" w:hanging="426"/>
    </w:pPr>
  </w:style>
  <w:style w:type="character" w:customStyle="1" w:styleId="Liste1Car">
    <w:name w:val="Liste1 Car"/>
    <w:basedOn w:val="Policepardfaut"/>
    <w:link w:val="Liste1"/>
    <w:rsid w:val="000410C0"/>
    <w:rPr>
      <w:rFonts w:ascii="Arial" w:hAnsi="Arial" w:cs="Arial"/>
    </w:rPr>
  </w:style>
  <w:style w:type="paragraph" w:styleId="Notedefin">
    <w:name w:val="endnote text"/>
    <w:basedOn w:val="Normal"/>
    <w:link w:val="NotedefinCar"/>
    <w:uiPriority w:val="99"/>
    <w:unhideWhenUsed/>
    <w:rsid w:val="00FF758E"/>
    <w:pPr>
      <w:spacing w:after="120"/>
      <w:ind w:left="425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rsid w:val="00FF758E"/>
    <w:rPr>
      <w:rFonts w:ascii="Arial" w:hAnsi="Arial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FF758E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30975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3097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Notes1">
    <w:name w:val="Notes 1"/>
    <w:basedOn w:val="Texte"/>
    <w:link w:val="Notes1Car"/>
    <w:qFormat/>
    <w:rsid w:val="00CC4C8A"/>
    <w:pPr>
      <w:spacing w:after="120"/>
      <w:ind w:left="198" w:hanging="198"/>
    </w:pPr>
  </w:style>
  <w:style w:type="character" w:customStyle="1" w:styleId="Notes1Car">
    <w:name w:val="Notes 1 Car"/>
    <w:basedOn w:val="TexteCar"/>
    <w:link w:val="Notes1"/>
    <w:rsid w:val="00CC4C8A"/>
    <w:rPr>
      <w:rFonts w:ascii="Arial" w:hAnsi="Arial" w:cs="Arial"/>
      <w:sz w:val="24"/>
      <w:szCs w:val="24"/>
    </w:rPr>
  </w:style>
  <w:style w:type="paragraph" w:styleId="Sansinterligne">
    <w:name w:val="No Spacing"/>
    <w:link w:val="SansinterligneCar"/>
    <w:uiPriority w:val="1"/>
    <w:rsid w:val="00FC65E6"/>
    <w:pPr>
      <w:spacing w:after="0" w:line="240" w:lineRule="auto"/>
    </w:pPr>
    <w:rPr>
      <w:rFonts w:eastAsiaTheme="minorEastAsia"/>
      <w:lang w:eastAsia="fr-FR"/>
    </w:rPr>
  </w:style>
  <w:style w:type="paragraph" w:styleId="NormalWeb">
    <w:name w:val="Normal (Web)"/>
    <w:basedOn w:val="Normal"/>
    <w:uiPriority w:val="99"/>
    <w:unhideWhenUsed/>
    <w:rsid w:val="003F3AEE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4"/>
      <w:szCs w:val="24"/>
      <w:lang w:eastAsia="fr-FR"/>
    </w:rPr>
  </w:style>
  <w:style w:type="character" w:styleId="Numrodepage">
    <w:name w:val="page number"/>
    <w:basedOn w:val="Policepardfaut"/>
    <w:uiPriority w:val="99"/>
    <w:unhideWhenUsed/>
    <w:rsid w:val="00572116"/>
  </w:style>
  <w:style w:type="character" w:customStyle="1" w:styleId="Titre4Car">
    <w:name w:val="Titre 4 Car"/>
    <w:basedOn w:val="Policepardfaut"/>
    <w:link w:val="Titre4"/>
    <w:uiPriority w:val="9"/>
    <w:semiHidden/>
    <w:rsid w:val="00EE64D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Rfrenceintense">
    <w:name w:val="Intense Reference"/>
    <w:uiPriority w:val="32"/>
    <w:rsid w:val="00EE64D3"/>
    <w:rPr>
      <w:rFonts w:ascii="Arial" w:hAnsi="Arial" w:cs="Arial"/>
      <w:color w:val="auto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75A68"/>
    <w:rPr>
      <w:color w:val="808080"/>
    </w:rPr>
  </w:style>
  <w:style w:type="paragraph" w:customStyle="1" w:styleId="TitresBibliographies">
    <w:name w:val="Titres Bibliographies"/>
    <w:basedOn w:val="Sansinterligne"/>
    <w:link w:val="TitresBibliographiesCar"/>
    <w:qFormat/>
    <w:rsid w:val="00F30259"/>
    <w:pPr>
      <w:pBdr>
        <w:bottom w:val="single" w:sz="4" w:space="1" w:color="A6A6A6" w:themeColor="background1" w:themeShade="A6"/>
      </w:pBdr>
      <w:spacing w:before="480" w:after="240"/>
      <w:jc w:val="both"/>
    </w:pPr>
    <w:rPr>
      <w:rFonts w:ascii="Arial" w:hAnsi="Arial" w:cs="Arial"/>
      <w:color w:val="0070C0"/>
      <w:sz w:val="28"/>
      <w:szCs w:val="28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131F4"/>
    <w:rPr>
      <w:rFonts w:eastAsiaTheme="minorEastAsia"/>
      <w:lang w:eastAsia="fr-FR"/>
    </w:rPr>
  </w:style>
  <w:style w:type="character" w:customStyle="1" w:styleId="TitresBibliographiesCar">
    <w:name w:val="Titres Bibliographies Car"/>
    <w:basedOn w:val="SansinterligneCar"/>
    <w:link w:val="TitresBibliographies"/>
    <w:rsid w:val="00F30259"/>
    <w:rPr>
      <w:rFonts w:ascii="Arial" w:eastAsiaTheme="minorEastAsia" w:hAnsi="Arial" w:cs="Arial"/>
      <w:color w:val="0070C0"/>
      <w:sz w:val="28"/>
      <w:szCs w:val="28"/>
      <w:lang w:eastAsia="fr-FR"/>
    </w:rPr>
  </w:style>
  <w:style w:type="paragraph" w:customStyle="1" w:styleId="Rfrences">
    <w:name w:val="Références"/>
    <w:basedOn w:val="Normal"/>
    <w:link w:val="RfrencesCar"/>
    <w:qFormat/>
    <w:rsid w:val="00522F51"/>
    <w:pPr>
      <w:jc w:val="both"/>
    </w:pPr>
    <w:rPr>
      <w:rFonts w:ascii="Arial" w:hAnsi="Arial" w:cs="Arial"/>
    </w:rPr>
  </w:style>
  <w:style w:type="character" w:customStyle="1" w:styleId="RfrencesCar">
    <w:name w:val="Références Car"/>
    <w:basedOn w:val="Policepardfaut"/>
    <w:link w:val="Rfrences"/>
    <w:rsid w:val="00522F51"/>
    <w:rPr>
      <w:rFonts w:ascii="Arial" w:hAnsi="Arial" w:cs="Arial"/>
    </w:rPr>
  </w:style>
  <w:style w:type="character" w:styleId="Mentionnonrsolue">
    <w:name w:val="Unresolved Mention"/>
    <w:basedOn w:val="Policepardfaut"/>
    <w:uiPriority w:val="99"/>
    <w:semiHidden/>
    <w:unhideWhenUsed/>
    <w:rsid w:val="005136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.heng\Desktop\Biblio%20ADP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5D196219D7374FAD6EECBCD17CEAD8" ma:contentTypeVersion="12" ma:contentTypeDescription="Crée un document." ma:contentTypeScope="" ma:versionID="f463d34c56d21c5ba7cd7d5581990cb2">
  <xsd:schema xmlns:xsd="http://www.w3.org/2001/XMLSchema" xmlns:xs="http://www.w3.org/2001/XMLSchema" xmlns:p="http://schemas.microsoft.com/office/2006/metadata/properties" xmlns:ns3="ca029419-0b0e-464b-a42b-96ce432a653e" xmlns:ns4="74968956-94ea-43f4-8b21-78c989183fe5" targetNamespace="http://schemas.microsoft.com/office/2006/metadata/properties" ma:root="true" ma:fieldsID="e965ce347a2c5d51241a541d4db9e195" ns3:_="" ns4:_="">
    <xsd:import namespace="ca029419-0b0e-464b-a42b-96ce432a653e"/>
    <xsd:import namespace="74968956-94ea-43f4-8b21-78c989183fe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29419-0b0e-464b-a42b-96ce432a65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68956-94ea-43f4-8b21-78c989183f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BF487-4C88-442A-A216-DB555942F8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7831C1-3620-48E9-9EFC-11C9EE45B8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029419-0b0e-464b-a42b-96ce432a653e"/>
    <ds:schemaRef ds:uri="74968956-94ea-43f4-8b21-78c989183f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ADB555-3C2F-477D-BE39-A19F9C7072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F828DA5-69B5-4176-B265-713557174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Biblio ADP</Template>
  <TotalTime>114</TotalTime>
  <Pages>4</Pages>
  <Words>1440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HENG</dc:creator>
  <cp:keywords/>
  <dc:description/>
  <cp:lastModifiedBy>Virginie HENG</cp:lastModifiedBy>
  <cp:revision>13</cp:revision>
  <cp:lastPrinted>2019-03-26T14:01:00Z</cp:lastPrinted>
  <dcterms:created xsi:type="dcterms:W3CDTF">2022-02-28T16:38:00Z</dcterms:created>
  <dcterms:modified xsi:type="dcterms:W3CDTF">2022-04-04T07:21:00Z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0x010100B65D196219D7374FAD6EECBCD17CEAD8</vt:lpwstr>
  </property>
</Properties>
</file>