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975B" w14:textId="77777777" w:rsidR="00F30259" w:rsidRDefault="00F30259" w:rsidP="00522F51">
      <w:pPr>
        <w:pStyle w:val="TitresBibliographies"/>
      </w:pPr>
      <w:r w:rsidRPr="00F30259">
        <w:t>LIVRES</w:t>
      </w:r>
    </w:p>
    <w:p w14:paraId="355B3AC0" w14:textId="781EC0ED" w:rsidR="005044C8" w:rsidRDefault="00A2238D" w:rsidP="00522F51">
      <w:pPr>
        <w:pStyle w:val="Rfrences"/>
      </w:pPr>
      <w:r>
        <w:t xml:space="preserve">GUETAT CALABRESE (Narjès), </w:t>
      </w:r>
      <w:r w:rsidR="005044C8">
        <w:rPr>
          <w:i/>
        </w:rPr>
        <w:t>Diriger une maison d’enfants à caractère social : regard clinique sur la fonction de direction</w:t>
      </w:r>
      <w:r w:rsidR="005044C8">
        <w:t>, Paris, l’Harmattan, 2021, 216 p.</w:t>
      </w:r>
    </w:p>
    <w:p w14:paraId="4EDC407A" w14:textId="25568859" w:rsidR="00EC0E58" w:rsidRPr="00EC0E58" w:rsidRDefault="00EC0E58" w:rsidP="00522F51">
      <w:pPr>
        <w:pStyle w:val="Rfrences"/>
      </w:pPr>
      <w:r>
        <w:t xml:space="preserve">PUGET (Janine), </w:t>
      </w:r>
      <w:r w:rsidRPr="00EC0E58">
        <w:rPr>
          <w:i/>
        </w:rPr>
        <w:t>Faire avec l’incertitude : investir le présent du sujet</w:t>
      </w:r>
      <w:r>
        <w:t>, Lyon, Chronique sociale, 2020, 210 p.</w:t>
      </w:r>
    </w:p>
    <w:p w14:paraId="07E9B68A" w14:textId="77777777" w:rsidR="00B54659" w:rsidRPr="00ED2A17" w:rsidRDefault="00B54659" w:rsidP="00522F51">
      <w:pPr>
        <w:pStyle w:val="Rfrences"/>
      </w:pPr>
      <w:r>
        <w:t xml:space="preserve">MABILON BONFILS (Béatrice) dir., DELORY MOMBERGER (Christine) dir., </w:t>
      </w:r>
      <w:r>
        <w:rPr>
          <w:i/>
        </w:rPr>
        <w:t>A quoi servent les sciences de l’éducation ?</w:t>
      </w:r>
      <w:r w:rsidR="00ED2A17">
        <w:t>,</w:t>
      </w:r>
      <w:r>
        <w:t xml:space="preserve"> </w:t>
      </w:r>
      <w:r w:rsidR="00ED2A17">
        <w:t xml:space="preserve">Paris, ESF, 2019, 228 p., BLANCHARD LAVILLE (Claudine), </w:t>
      </w:r>
      <w:r w:rsidR="00ED2A17">
        <w:rPr>
          <w:i/>
        </w:rPr>
        <w:t>Le pari de la clinique psychanalytique dans le champ des sciences de l’éducation</w:t>
      </w:r>
      <w:r w:rsidR="002C6660">
        <w:t>, pp. 95-105</w:t>
      </w:r>
    </w:p>
    <w:p w14:paraId="2C0C76FE" w14:textId="77777777" w:rsidR="00203C2A" w:rsidRDefault="00203C2A" w:rsidP="00522F51">
      <w:pPr>
        <w:pStyle w:val="Rfrences"/>
      </w:pPr>
      <w:r>
        <w:t xml:space="preserve">BOSSARD (Louis Marie) coord., </w:t>
      </w:r>
      <w:r>
        <w:rPr>
          <w:i/>
        </w:rPr>
        <w:t>Clinique d’orientation psychanalytique : recherches en éducation et formation</w:t>
      </w:r>
      <w:r>
        <w:t xml:space="preserve">, Paris, l’Harmattan, 2017, coll. Savoir et formation, BLANCHARD LAVILLE (Claudine), </w:t>
      </w:r>
      <w:r>
        <w:rPr>
          <w:i/>
        </w:rPr>
        <w:t xml:space="preserve">Pour une clinique </w:t>
      </w:r>
      <w:r w:rsidR="00386B37">
        <w:rPr>
          <w:i/>
        </w:rPr>
        <w:t>groupale du travail enseignant</w:t>
      </w:r>
      <w:r w:rsidR="00386B37">
        <w:t>, pp. 213-240</w:t>
      </w:r>
    </w:p>
    <w:p w14:paraId="753DC437" w14:textId="77777777" w:rsidR="00D03B4E" w:rsidRPr="00D03B4E" w:rsidRDefault="00D03B4E" w:rsidP="00522F51">
      <w:pPr>
        <w:pStyle w:val="Rfrences"/>
      </w:pPr>
      <w:r>
        <w:t xml:space="preserve">DUBOIS (Arnaud) dir., </w:t>
      </w:r>
      <w:r>
        <w:rPr>
          <w:i/>
        </w:rPr>
        <w:t>Accompagner les enseignants : pratiques cliniques groupales</w:t>
      </w:r>
      <w:r>
        <w:t>, Paris, l’Harmattan, 2017, coll. Savoir et formation, 200 p.</w:t>
      </w:r>
    </w:p>
    <w:p w14:paraId="5D9D58EE" w14:textId="77777777" w:rsidR="001D65C9" w:rsidRDefault="00FB31CA" w:rsidP="00522F51">
      <w:pPr>
        <w:pStyle w:val="Rfrences"/>
      </w:pPr>
      <w:r>
        <w:t xml:space="preserve">DUBOIS (Arnaud) dir., </w:t>
      </w:r>
      <w:r>
        <w:rPr>
          <w:i/>
        </w:rPr>
        <w:t>Accompagner les enseignants : pratiques cliniques groupales</w:t>
      </w:r>
      <w:r>
        <w:t xml:space="preserve">, Paris, l’Harmattan, 2017, coll. Savoir et formation, 200 p., LERNER (S.), BLANCHARD LAVILLE (Claudine), </w:t>
      </w:r>
      <w:r>
        <w:rPr>
          <w:i/>
        </w:rPr>
        <w:t>Sensibiliser des musiciens professionnels en formation à l’analyse de leur pratique enseignante</w:t>
      </w:r>
      <w:r>
        <w:t>, pp. 55-63</w:t>
      </w:r>
    </w:p>
    <w:p w14:paraId="7869927A" w14:textId="77777777" w:rsidR="00AA6682" w:rsidRPr="00AA6682" w:rsidRDefault="00AA6682" w:rsidP="00522F51">
      <w:pPr>
        <w:pStyle w:val="Rfrences"/>
      </w:pPr>
      <w:r>
        <w:t xml:space="preserve">GIUST OLLIVIER (Annie Charlotte) dir., OUALID (Florence) dir., </w:t>
      </w:r>
      <w:r>
        <w:rPr>
          <w:i/>
        </w:rPr>
        <w:t xml:space="preserve">Les groupes d’analyse des pratiques, </w:t>
      </w:r>
      <w:r>
        <w:t>Toulous</w:t>
      </w:r>
      <w:r w:rsidR="00F904A2">
        <w:t>e</w:t>
      </w:r>
      <w:r>
        <w:t>, Erès, 2015, 316 p.</w:t>
      </w:r>
    </w:p>
    <w:p w14:paraId="0525415E" w14:textId="3E648254" w:rsidR="00834E9C" w:rsidRPr="00834E9C" w:rsidRDefault="00834E9C" w:rsidP="00522F51">
      <w:pPr>
        <w:pStyle w:val="Rfrences"/>
      </w:pPr>
      <w:r>
        <w:t xml:space="preserve">ETIENNE (Richard), FUMAT (Yveline), </w:t>
      </w:r>
      <w:r>
        <w:rPr>
          <w:i/>
        </w:rPr>
        <w:t>Comment analyser les pratiques éducatives pour se former et agir</w:t>
      </w:r>
      <w:r>
        <w:t>, Louvain-la-neuve</w:t>
      </w:r>
      <w:r w:rsidRPr="00B420E2">
        <w:t xml:space="preserve">, </w:t>
      </w:r>
      <w:r w:rsidR="00564E5B" w:rsidRPr="00B420E2">
        <w:t xml:space="preserve">Ed. de Boeck supérieur, </w:t>
      </w:r>
      <w:r w:rsidRPr="00B420E2">
        <w:t>2014</w:t>
      </w:r>
      <w:r>
        <w:t>, 282 p.</w:t>
      </w:r>
    </w:p>
    <w:p w14:paraId="01496E1F" w14:textId="77777777" w:rsidR="00E44FCE" w:rsidRPr="004F3B6E" w:rsidRDefault="00E44FCE" w:rsidP="00522F51">
      <w:pPr>
        <w:pStyle w:val="Rfrences"/>
      </w:pPr>
      <w:r>
        <w:t xml:space="preserve">BLANCHARD LAVILLE (Claudine), </w:t>
      </w:r>
      <w:r>
        <w:rPr>
          <w:i/>
        </w:rPr>
        <w:t>Au risque d’enseigner</w:t>
      </w:r>
      <w:r w:rsidR="004F3B6E">
        <w:rPr>
          <w:i/>
        </w:rPr>
        <w:t> : pour une clinique du travail enseignant</w:t>
      </w:r>
      <w:r w:rsidR="004F3B6E">
        <w:t>, Paris, Presses universitaires de France, 2013, 222 p.</w:t>
      </w:r>
    </w:p>
    <w:p w14:paraId="79124CDC" w14:textId="77777777" w:rsidR="00E44FCE" w:rsidRDefault="00256837" w:rsidP="00522F51">
      <w:pPr>
        <w:pStyle w:val="Rfrences"/>
        <w:rPr>
          <w:color w:val="000000" w:themeColor="text1"/>
        </w:rPr>
      </w:pPr>
      <w:r>
        <w:t xml:space="preserve">CIFALI (Mireille) dir., PERILLEUX (Thomas) dir., </w:t>
      </w:r>
      <w:r w:rsidRPr="00256837">
        <w:rPr>
          <w:i/>
        </w:rPr>
        <w:t>Les métiers de la relation malmenés : répliques cliniques</w:t>
      </w:r>
      <w:r>
        <w:t xml:space="preserve">, Paris, l’Harmattan, 2012, </w:t>
      </w:r>
      <w:r w:rsidRPr="00256837">
        <w:t>coll. Savoir et formation. Psychanalyse et éducation</w:t>
      </w:r>
      <w:r w:rsidR="00246AE2">
        <w:t>, 212 p., Chap.</w:t>
      </w:r>
      <w:r w:rsidR="00675882">
        <w:t xml:space="preserve"> 5</w:t>
      </w:r>
      <w:r w:rsidR="00246AE2">
        <w:rPr>
          <w:color w:val="000000" w:themeColor="text1"/>
        </w:rPr>
        <w:t xml:space="preserve">, BLANCHARD LAVILLE (Claudine), </w:t>
      </w:r>
      <w:r w:rsidR="00246AE2">
        <w:rPr>
          <w:i/>
          <w:color w:val="000000" w:themeColor="text1"/>
        </w:rPr>
        <w:t>De la transmission à la professionnalisation : le pari de la clinique psychanalytique dans une formation d’analyste de pratiques à l’université</w:t>
      </w:r>
      <w:r w:rsidR="00246AE2">
        <w:rPr>
          <w:color w:val="000000" w:themeColor="text1"/>
        </w:rPr>
        <w:t>, pp. 85-100</w:t>
      </w:r>
    </w:p>
    <w:p w14:paraId="4E1B9D91" w14:textId="77777777" w:rsidR="00B60878" w:rsidRDefault="00B60878" w:rsidP="00522F51">
      <w:pPr>
        <w:pStyle w:val="Rfrences"/>
        <w:rPr>
          <w:color w:val="000000" w:themeColor="text1"/>
        </w:rPr>
      </w:pPr>
      <w:r>
        <w:rPr>
          <w:color w:val="000000" w:themeColor="text1"/>
        </w:rPr>
        <w:t>BLANCHARD LAVILLE (Claudine)</w:t>
      </w:r>
      <w:r w:rsidR="002A3492">
        <w:rPr>
          <w:color w:val="000000" w:themeColor="text1"/>
        </w:rPr>
        <w:t xml:space="preserve"> coord., FABLET (Dominique) coord. </w:t>
      </w:r>
      <w:r w:rsidR="002A3492">
        <w:rPr>
          <w:i/>
          <w:color w:val="000000" w:themeColor="text1"/>
        </w:rPr>
        <w:t>L’analyse des pratiques professionnelles</w:t>
      </w:r>
      <w:r w:rsidR="002A3492">
        <w:rPr>
          <w:color w:val="000000" w:themeColor="text1"/>
        </w:rPr>
        <w:t xml:space="preserve">, Paris, l’Harmattan, 2008, coll. Savoir et formation, 286 p. </w:t>
      </w:r>
    </w:p>
    <w:p w14:paraId="14789C9E" w14:textId="61060677" w:rsidR="004C21E0" w:rsidRPr="004C21E0" w:rsidRDefault="004C21E0" w:rsidP="00522F51">
      <w:pPr>
        <w:pStyle w:val="Rfrences"/>
        <w:rPr>
          <w:color w:val="000000" w:themeColor="text1"/>
        </w:rPr>
      </w:pPr>
      <w:r>
        <w:rPr>
          <w:color w:val="000000" w:themeColor="text1"/>
        </w:rPr>
        <w:t>ROUCHY (</w:t>
      </w:r>
      <w:r w:rsidRPr="00B420E2">
        <w:rPr>
          <w:color w:val="000000" w:themeColor="text1"/>
        </w:rPr>
        <w:t>Jean</w:t>
      </w:r>
      <w:r w:rsidR="00B420E2" w:rsidRPr="00B420E2">
        <w:rPr>
          <w:color w:val="000000" w:themeColor="text1"/>
        </w:rPr>
        <w:t xml:space="preserve"> </w:t>
      </w:r>
      <w:r w:rsidRPr="00B420E2">
        <w:rPr>
          <w:color w:val="000000" w:themeColor="text1"/>
        </w:rPr>
        <w:t>C</w:t>
      </w:r>
      <w:r>
        <w:rPr>
          <w:color w:val="000000" w:themeColor="text1"/>
        </w:rPr>
        <w:t xml:space="preserve">laude), </w:t>
      </w:r>
      <w:r>
        <w:rPr>
          <w:i/>
          <w:color w:val="000000" w:themeColor="text1"/>
        </w:rPr>
        <w:t>Le groupe, espace analytique : clinique et théorie</w:t>
      </w:r>
      <w:r>
        <w:rPr>
          <w:color w:val="000000" w:themeColor="text1"/>
        </w:rPr>
        <w:t>, Toulouse, Erès, 2008, 305 p.</w:t>
      </w:r>
    </w:p>
    <w:p w14:paraId="721D242D" w14:textId="77777777" w:rsidR="00E7690E" w:rsidRPr="00E7690E" w:rsidRDefault="00E7690E" w:rsidP="00522F51">
      <w:pPr>
        <w:pStyle w:val="Rfrences"/>
        <w:rPr>
          <w:color w:val="000000" w:themeColor="text1"/>
        </w:rPr>
      </w:pPr>
      <w:r>
        <w:rPr>
          <w:color w:val="000000" w:themeColor="text1"/>
        </w:rPr>
        <w:t xml:space="preserve">BION (Wilfred Ruprecht), </w:t>
      </w:r>
      <w:r>
        <w:rPr>
          <w:i/>
          <w:color w:val="000000" w:themeColor="text1"/>
        </w:rPr>
        <w:t>Aux sources de l’expérience</w:t>
      </w:r>
      <w:r>
        <w:rPr>
          <w:color w:val="000000" w:themeColor="text1"/>
        </w:rPr>
        <w:t>, Paris, Presses universitaires de France, 2003, coll. Bibliothèque de psychanalyse, 137 p.</w:t>
      </w:r>
    </w:p>
    <w:p w14:paraId="6301B6D3" w14:textId="77777777" w:rsidR="00612481" w:rsidRPr="00B13AD4" w:rsidRDefault="00612481" w:rsidP="00522F51">
      <w:pPr>
        <w:pStyle w:val="Rfrences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BLANCHARD LAVILLE (Claudine) coord., FABLET (Dominique) coord., </w:t>
      </w:r>
      <w:r>
        <w:rPr>
          <w:i/>
          <w:color w:val="000000" w:themeColor="text1"/>
        </w:rPr>
        <w:t>Ecrire les pratiques professionnelles : dispositifs d’analyse de pratiques et écriture</w:t>
      </w:r>
      <w:r w:rsidR="00B13AD4">
        <w:rPr>
          <w:color w:val="000000" w:themeColor="text1"/>
        </w:rPr>
        <w:t>, Paris, l’Harmattan, 2003, coll. Savoir et formation, 245 p.</w:t>
      </w:r>
    </w:p>
    <w:p w14:paraId="53CFACD2" w14:textId="77777777" w:rsidR="006B6439" w:rsidRDefault="006B6439" w:rsidP="00522F51">
      <w:pPr>
        <w:pStyle w:val="Rfrences"/>
      </w:pPr>
      <w:r>
        <w:t xml:space="preserve">BLANCHARD LAVILLE (Claudine), </w:t>
      </w:r>
      <w:r w:rsidRPr="006B6439">
        <w:rPr>
          <w:i/>
        </w:rPr>
        <w:t>Les enseignants entre plaisir et souffrance</w:t>
      </w:r>
      <w:r>
        <w:t>, Paris, Presses universitaires de France, 2003, coll. Education et formation, 281 p.</w:t>
      </w:r>
    </w:p>
    <w:p w14:paraId="6125CAE8" w14:textId="77777777" w:rsidR="00412659" w:rsidRDefault="00412659" w:rsidP="00522F51">
      <w:pPr>
        <w:pStyle w:val="Rfrences"/>
      </w:pPr>
      <w:r>
        <w:t xml:space="preserve">BLANCHARD LAVILLE (Claudine) coord., FABLET (Dominique) coord., </w:t>
      </w:r>
      <w:r>
        <w:rPr>
          <w:i/>
        </w:rPr>
        <w:t>Théoriser les pratiques professionnelles : intervention et recherche-action en travail social</w:t>
      </w:r>
      <w:r>
        <w:t>, Paris, l’Harmattan, 2003, coll. Savoir et formation, 252 p.</w:t>
      </w:r>
    </w:p>
    <w:p w14:paraId="01E5FF3A" w14:textId="77777777" w:rsidR="0024087F" w:rsidRDefault="0024087F" w:rsidP="0024087F">
      <w:pPr>
        <w:pStyle w:val="Rfrences"/>
        <w:rPr>
          <w:color w:val="000000" w:themeColor="text1"/>
        </w:rPr>
      </w:pPr>
      <w:r>
        <w:rPr>
          <w:color w:val="000000" w:themeColor="text1"/>
        </w:rPr>
        <w:t xml:space="preserve">BLANCHARD LAVILLE (Claudine) dir., FABLET (Dominique) dir., </w:t>
      </w:r>
      <w:r>
        <w:rPr>
          <w:i/>
          <w:color w:val="000000" w:themeColor="text1"/>
        </w:rPr>
        <w:t>Sources théoriques et techniques de l’analyse des pratiques professionnelles</w:t>
      </w:r>
      <w:r>
        <w:rPr>
          <w:color w:val="000000" w:themeColor="text1"/>
        </w:rPr>
        <w:t>, Paris, l’Harmattan, 2002, coll. Savoir et formation, 207 p.</w:t>
      </w:r>
    </w:p>
    <w:p w14:paraId="6F7CF87C" w14:textId="77777777" w:rsidR="0024087F" w:rsidRDefault="0024087F" w:rsidP="0024087F">
      <w:pPr>
        <w:pStyle w:val="Rfrences"/>
        <w:rPr>
          <w:color w:val="000000" w:themeColor="text1"/>
        </w:rPr>
      </w:pPr>
      <w:r>
        <w:rPr>
          <w:color w:val="000000" w:themeColor="text1"/>
        </w:rPr>
        <w:t xml:space="preserve">BLANCHARD LAVILLE (Claudine) dir., FABLET (Dominique) dir., </w:t>
      </w:r>
      <w:r>
        <w:rPr>
          <w:i/>
          <w:color w:val="000000" w:themeColor="text1"/>
        </w:rPr>
        <w:t>Sources théoriques et techniques de l’analyse des pratiques professionnelles</w:t>
      </w:r>
      <w:r>
        <w:rPr>
          <w:color w:val="000000" w:themeColor="text1"/>
        </w:rPr>
        <w:t>, Paris, l’Harmattan, 2002, coll. Savoir et formation, 207 p., BLANCHARD LAVILLE (Claudine), PESTRE (Gérard), « </w:t>
      </w:r>
      <w:r>
        <w:rPr>
          <w:i/>
          <w:color w:val="000000" w:themeColor="text1"/>
        </w:rPr>
        <w:t>L’enseignant, ses élèves et le savoir » : le dispositif Balint à l’épreuve des enseignants</w:t>
      </w:r>
      <w:r>
        <w:rPr>
          <w:color w:val="000000" w:themeColor="text1"/>
        </w:rPr>
        <w:t>, pp. 55-63</w:t>
      </w:r>
    </w:p>
    <w:p w14:paraId="28559188" w14:textId="77777777" w:rsidR="0024087F" w:rsidRDefault="0024087F" w:rsidP="00522F51">
      <w:pPr>
        <w:pStyle w:val="Rfrences"/>
        <w:rPr>
          <w:color w:val="000000" w:themeColor="text1"/>
        </w:rPr>
      </w:pPr>
      <w:r>
        <w:rPr>
          <w:color w:val="000000" w:themeColor="text1"/>
        </w:rPr>
        <w:t xml:space="preserve">BLANCHARD LAVILLE (Claudine) dir., FABLET (Dominique) dir., </w:t>
      </w:r>
      <w:r>
        <w:rPr>
          <w:i/>
          <w:color w:val="000000" w:themeColor="text1"/>
        </w:rPr>
        <w:t>Sources théoriques et techniques de l’analyse des pratiques professionnelles</w:t>
      </w:r>
      <w:r>
        <w:rPr>
          <w:color w:val="000000" w:themeColor="text1"/>
        </w:rPr>
        <w:t xml:space="preserve">, Paris, l’Harmattan, 2002, coll. Savoir et formation, 207 p., MOSCONI (Nicole), </w:t>
      </w:r>
      <w:r>
        <w:rPr>
          <w:i/>
          <w:color w:val="000000" w:themeColor="text1"/>
        </w:rPr>
        <w:t>Que nous apprend l’analyse des pratiques sur les rapports de la théorie et de la pratique ?</w:t>
      </w:r>
      <w:r>
        <w:rPr>
          <w:color w:val="000000" w:themeColor="text1"/>
        </w:rPr>
        <w:t>, pp. 15-34</w:t>
      </w:r>
    </w:p>
    <w:p w14:paraId="75BCC8C6" w14:textId="0F7808B8" w:rsidR="00610A57" w:rsidRPr="00610A57" w:rsidRDefault="00610A57" w:rsidP="00522F51">
      <w:pPr>
        <w:pStyle w:val="Rfrences"/>
      </w:pPr>
      <w:r>
        <w:t xml:space="preserve">RACAMIER (Paul Claude), </w:t>
      </w:r>
      <w:r>
        <w:rPr>
          <w:i/>
        </w:rPr>
        <w:t>L’esprit des soins : le cadre</w:t>
      </w:r>
      <w:r>
        <w:t xml:space="preserve">, </w:t>
      </w:r>
      <w:r w:rsidRPr="00B420E2">
        <w:t xml:space="preserve">Paris, </w:t>
      </w:r>
      <w:r w:rsidR="00564E5B" w:rsidRPr="00B420E2">
        <w:t>Ed. du Collège,</w:t>
      </w:r>
      <w:r>
        <w:t xml:space="preserve"> 2002, 124</w:t>
      </w:r>
      <w:r w:rsidR="008D179A">
        <w:t> </w:t>
      </w:r>
      <w:r>
        <w:t>p.</w:t>
      </w:r>
    </w:p>
    <w:p w14:paraId="666F40E0" w14:textId="77777777" w:rsidR="00C87951" w:rsidRPr="00C87951" w:rsidRDefault="00C87951" w:rsidP="00522F51">
      <w:pPr>
        <w:pStyle w:val="Rfrences"/>
      </w:pPr>
      <w:r>
        <w:t xml:space="preserve">LEVINE (Jacques) dir., MOLL (Jeanne) dir., </w:t>
      </w:r>
      <w:r>
        <w:rPr>
          <w:i/>
        </w:rPr>
        <w:t>Je est un autre : pour un dialogue pédagogie</w:t>
      </w:r>
      <w:r w:rsidR="00B70D2D">
        <w:rPr>
          <w:i/>
        </w:rPr>
        <w:t>-psychanalyse</w:t>
      </w:r>
      <w:r>
        <w:t xml:space="preserve">, </w:t>
      </w:r>
      <w:r w:rsidR="00B70D2D">
        <w:t>Paris, ESF, 2001, 310 p.</w:t>
      </w:r>
    </w:p>
    <w:p w14:paraId="5518AF69" w14:textId="77777777" w:rsidR="005B1E81" w:rsidRDefault="005B1E81" w:rsidP="00522F51">
      <w:pPr>
        <w:pStyle w:val="Rfrences"/>
      </w:pPr>
      <w:r>
        <w:t xml:space="preserve">BLANCHARD LAVILLE (Claudine) dir., FABLET (Dominique) dir., </w:t>
      </w:r>
      <w:r>
        <w:rPr>
          <w:i/>
        </w:rPr>
        <w:t>Développer l’analyse des pratiques professionnelles dans le champ des interventions socio-éducatives</w:t>
      </w:r>
      <w:r>
        <w:t>, Paris, l’Harmattan, 2000, coll. Savoir et formation, 296 p.</w:t>
      </w:r>
    </w:p>
    <w:p w14:paraId="2F0E2769" w14:textId="77777777" w:rsidR="0093523A" w:rsidRPr="0093523A" w:rsidRDefault="0093523A" w:rsidP="00522F51">
      <w:pPr>
        <w:pStyle w:val="Rfrences"/>
      </w:pPr>
      <w:r>
        <w:t xml:space="preserve">BLANCHARD LAVILLE (Claudine) coord., FABLET (Dominique) coord., </w:t>
      </w:r>
      <w:r>
        <w:rPr>
          <w:i/>
        </w:rPr>
        <w:t>Pratiques d’intervention dans les institutions sociales et éducatives</w:t>
      </w:r>
      <w:r>
        <w:t xml:space="preserve">, Paris, l’Harmattan, </w:t>
      </w:r>
      <w:r w:rsidR="00717407">
        <w:t>2000, coll. Savoir et formation, 320 p.</w:t>
      </w:r>
    </w:p>
    <w:p w14:paraId="4D0ABFEF" w14:textId="77777777" w:rsidR="00E52D78" w:rsidRPr="00E52D78" w:rsidRDefault="00E52D78" w:rsidP="00522F51">
      <w:pPr>
        <w:pStyle w:val="Rfrences"/>
      </w:pPr>
      <w:r>
        <w:t xml:space="preserve">BLANCHARD LAVILLE (Claudine) coord., FABLET (Dominique) coord., </w:t>
      </w:r>
      <w:r>
        <w:rPr>
          <w:i/>
        </w:rPr>
        <w:t>Analyser les pratiques professionnelles</w:t>
      </w:r>
      <w:r>
        <w:t>, Paris, l’Harmattan, 1998, coll. Savoir et formation, 359 p.</w:t>
      </w:r>
    </w:p>
    <w:p w14:paraId="30721708" w14:textId="77777777" w:rsidR="006B6439" w:rsidRDefault="00222C6C" w:rsidP="00522F51">
      <w:pPr>
        <w:pStyle w:val="Rfrences"/>
      </w:pPr>
      <w:r>
        <w:t xml:space="preserve">BALINT (Michael), </w:t>
      </w:r>
      <w:r>
        <w:rPr>
          <w:i/>
        </w:rPr>
        <w:t>Le médecin, son malade et la maladie</w:t>
      </w:r>
      <w:r>
        <w:t xml:space="preserve">, Paris, Payot, </w:t>
      </w:r>
      <w:r w:rsidR="009E3487">
        <w:t>1996, 430 p.</w:t>
      </w:r>
    </w:p>
    <w:p w14:paraId="23EA5444" w14:textId="77777777" w:rsidR="000D2288" w:rsidRDefault="000D2288" w:rsidP="00522F51">
      <w:pPr>
        <w:pStyle w:val="Rfrences"/>
      </w:pPr>
      <w:r>
        <w:t xml:space="preserve">MISSENARD (André), </w:t>
      </w:r>
      <w:r>
        <w:rPr>
          <w:i/>
        </w:rPr>
        <w:t>L’expérience Balint : histoire et actualité</w:t>
      </w:r>
      <w:r>
        <w:t>, Paris, Dunod, 1982</w:t>
      </w:r>
      <w:r w:rsidR="00E7690E">
        <w:t xml:space="preserve">, 304 p., BALINT (Michael), </w:t>
      </w:r>
      <w:r w:rsidR="00E7690E">
        <w:rPr>
          <w:i/>
        </w:rPr>
        <w:t>Psychanalyse et pratique médicale</w:t>
      </w:r>
      <w:r w:rsidR="00E7690E">
        <w:t>, pp. 11-31</w:t>
      </w:r>
    </w:p>
    <w:p w14:paraId="6FAF7DAE" w14:textId="77777777" w:rsidR="00D03F66" w:rsidRDefault="00D03F66" w:rsidP="00522F51">
      <w:pPr>
        <w:pStyle w:val="Rfrences"/>
      </w:pPr>
    </w:p>
    <w:p w14:paraId="3A757944" w14:textId="77777777" w:rsidR="00D03F66" w:rsidRDefault="00D03F66" w:rsidP="00522F51">
      <w:pPr>
        <w:pStyle w:val="Rfrences"/>
      </w:pPr>
    </w:p>
    <w:p w14:paraId="47BA05B0" w14:textId="77777777" w:rsidR="00D03F66" w:rsidRDefault="00D03F66" w:rsidP="00522F51">
      <w:pPr>
        <w:pStyle w:val="Rfrences"/>
      </w:pPr>
    </w:p>
    <w:p w14:paraId="3E7681F1" w14:textId="77777777" w:rsidR="00F30259" w:rsidRDefault="00F30259" w:rsidP="00F30259">
      <w:pPr>
        <w:pStyle w:val="TitresBibliographies"/>
      </w:pPr>
      <w:r>
        <w:t>ARTICLES</w:t>
      </w:r>
    </w:p>
    <w:p w14:paraId="6363D86F" w14:textId="77777777" w:rsidR="008E7834" w:rsidRPr="008E7834" w:rsidRDefault="008E7834" w:rsidP="00522F51">
      <w:pPr>
        <w:pStyle w:val="Rfrences"/>
      </w:pPr>
      <w:r>
        <w:t xml:space="preserve">GUETAT CALABRESE (Narjès), Etre directrice ou directeur d’une MECS (Maison d’Enfants à Caractère Social), </w:t>
      </w:r>
      <w:r>
        <w:rPr>
          <w:i/>
        </w:rPr>
        <w:t>Cliopsy</w:t>
      </w:r>
      <w:r>
        <w:t>, n° 25, avril 2021, pp. 31-51</w:t>
      </w:r>
    </w:p>
    <w:p w14:paraId="08730B05" w14:textId="77777777" w:rsidR="00F830D4" w:rsidRPr="00F830D4" w:rsidRDefault="00F830D4" w:rsidP="00522F51">
      <w:pPr>
        <w:pStyle w:val="Rfrences"/>
      </w:pPr>
      <w:r>
        <w:t xml:space="preserve">BLANCHARD LAVILLE (Claudine), Nouveau plaidoyer pour l’intérêt d’une approche clinique d’orientation psychanalytique dans la formation des enseignants, </w:t>
      </w:r>
      <w:r>
        <w:rPr>
          <w:i/>
        </w:rPr>
        <w:t>Interacçoes</w:t>
      </w:r>
      <w:r>
        <w:t>, vol. 17, n° 59, juillet 2021, pp. 78-96</w:t>
      </w:r>
    </w:p>
    <w:p w14:paraId="407A797C" w14:textId="77777777" w:rsidR="005E1B32" w:rsidRDefault="005E1B32" w:rsidP="00522F51">
      <w:pPr>
        <w:pStyle w:val="Rfrences"/>
      </w:pPr>
      <w:r>
        <w:t>BLANCHARD LAVILLE (Claudine), GEFFARD (Patrick), Une démarche clinique d’orientation psychanalytique dans le champ des sciences de l</w:t>
      </w:r>
      <w:r w:rsidR="00DE532D">
        <w:t xml:space="preserve">’éducation, </w:t>
      </w:r>
      <w:r w:rsidR="00DE532D">
        <w:rPr>
          <w:i/>
        </w:rPr>
        <w:t>Carrefours de l’éducation</w:t>
      </w:r>
      <w:r w:rsidR="00DE532D">
        <w:t>, n° 50, décembre 2020, pp. 135-144</w:t>
      </w:r>
    </w:p>
    <w:p w14:paraId="35936C81" w14:textId="77777777" w:rsidR="00F30A3F" w:rsidRPr="00F30A3F" w:rsidRDefault="00F30A3F" w:rsidP="00522F51">
      <w:pPr>
        <w:pStyle w:val="Rfrences"/>
      </w:pPr>
      <w:r>
        <w:t xml:space="preserve">GUETAT CALABRESE (Narjès), Du rapport au temps des directeurs et directrices de maisons d’enfants à caractère social, </w:t>
      </w:r>
      <w:r>
        <w:rPr>
          <w:i/>
        </w:rPr>
        <w:t>Carrefours de l’éducation</w:t>
      </w:r>
      <w:r>
        <w:t>, n° 50, décembre 2020, pp. 63-76</w:t>
      </w:r>
    </w:p>
    <w:p w14:paraId="73B65E43" w14:textId="77777777" w:rsidR="004542C6" w:rsidRPr="004542C6" w:rsidRDefault="004542C6" w:rsidP="00522F51">
      <w:pPr>
        <w:pStyle w:val="Rfrences"/>
      </w:pPr>
      <w:r>
        <w:t xml:space="preserve">BLANCHARD LAVILLE (Claudine), Au « vif » du sujet professionnel dans les métiers du lien. Des apports de la clinique d’orientation psychanalytique pour favoriser les processus de symbolisation professionnelle chez des sujets engagés dans des métiers du lien, </w:t>
      </w:r>
      <w:r>
        <w:rPr>
          <w:i/>
        </w:rPr>
        <w:t>Les sciences de l’éducation – Pour l’ère nouvelle,</w:t>
      </w:r>
      <w:r>
        <w:t xml:space="preserve"> vol. 52, n° 1, 2019, pp.61-77</w:t>
      </w:r>
    </w:p>
    <w:p w14:paraId="21639B96" w14:textId="77777777" w:rsidR="007F17A1" w:rsidRPr="00A93578" w:rsidRDefault="007F17A1" w:rsidP="007F17A1">
      <w:pPr>
        <w:pStyle w:val="Rfrences"/>
      </w:pPr>
      <w:r>
        <w:t xml:space="preserve">PEZE (Marie), Corps et souffrance au travail, </w:t>
      </w:r>
      <w:r>
        <w:rPr>
          <w:i/>
        </w:rPr>
        <w:t>Corps</w:t>
      </w:r>
      <w:r>
        <w:t xml:space="preserve">, n° 6, </w:t>
      </w:r>
      <w:r w:rsidRPr="007F17A1">
        <w:t>2019,</w:t>
      </w:r>
      <w:r>
        <w:t xml:space="preserve"> pp. 15-21</w:t>
      </w:r>
    </w:p>
    <w:p w14:paraId="364B2288" w14:textId="77777777" w:rsidR="009541BB" w:rsidRDefault="009541BB" w:rsidP="00522F51">
      <w:pPr>
        <w:pStyle w:val="Rfrences"/>
      </w:pPr>
      <w:r>
        <w:t>BLANCHARD LAVILLE (Claudine), Vous avez dit « contre-transfert » ? A propos des mouvements contre-transfér</w:t>
      </w:r>
      <w:r w:rsidR="00F21BB0">
        <w:t>entiels</w:t>
      </w:r>
      <w:r>
        <w:t xml:space="preserve"> dans l’animation d’un groupe clinique d’analyse des pratiques professionnelles</w:t>
      </w:r>
      <w:r w:rsidR="00F21BB0">
        <w:t xml:space="preserve">, </w:t>
      </w:r>
      <w:r w:rsidR="00F21BB0">
        <w:rPr>
          <w:i/>
        </w:rPr>
        <w:t>Cliopsy</w:t>
      </w:r>
      <w:r w:rsidR="00F21BB0">
        <w:t>, n° 17, avril 2017, pp. 59-81</w:t>
      </w:r>
    </w:p>
    <w:p w14:paraId="7B788E59" w14:textId="77777777" w:rsidR="00C77613" w:rsidRDefault="00C77613" w:rsidP="00522F51">
      <w:pPr>
        <w:pStyle w:val="Rfrences"/>
      </w:pPr>
      <w:r>
        <w:t>DUBOIS (Arnaud), LERNER SEI (Sophie), BLANCHARD LAVILLE (Claudine), Groupe</w:t>
      </w:r>
      <w:r w:rsidR="00F57E51">
        <w:t xml:space="preserve">s d’analyse de pratiques pour enseignants. Mise en perspective de trois dispositifs inspirés du « groupe Balint », </w:t>
      </w:r>
      <w:r w:rsidR="00F57E51">
        <w:rPr>
          <w:i/>
        </w:rPr>
        <w:t>Revue de Psychothérapie Psychanalytique de Groupe</w:t>
      </w:r>
      <w:r w:rsidR="00F57E51">
        <w:t>, n° 68, 2017, pp. 115-130</w:t>
      </w:r>
    </w:p>
    <w:p w14:paraId="5AF9EF75" w14:textId="75FC1519" w:rsidR="001B1183" w:rsidRPr="004D76CC" w:rsidRDefault="001B1183" w:rsidP="00522F51">
      <w:pPr>
        <w:pStyle w:val="Rfrences"/>
      </w:pPr>
      <w:r>
        <w:t xml:space="preserve">GEFFARD (Patrick), </w:t>
      </w:r>
      <w:r w:rsidR="002030C9">
        <w:t>DUBOIS (Arnaud), Ecriture des pratiques et remaniements subjectifs</w:t>
      </w:r>
      <w:r w:rsidR="004D76CC">
        <w:t xml:space="preserve"> de la position professionnelle, </w:t>
      </w:r>
      <w:r w:rsidR="004D76CC">
        <w:rPr>
          <w:i/>
        </w:rPr>
        <w:t xml:space="preserve">Phronesis, </w:t>
      </w:r>
      <w:r w:rsidR="004D76CC">
        <w:t>vol. 5, n° 3</w:t>
      </w:r>
      <w:r w:rsidR="00FD218D">
        <w:t>/</w:t>
      </w:r>
      <w:r w:rsidR="004D76CC">
        <w:t>4</w:t>
      </w:r>
      <w:r w:rsidR="004D76CC" w:rsidRPr="00B420E2">
        <w:t xml:space="preserve">, </w:t>
      </w:r>
      <w:r w:rsidR="007320C7" w:rsidRPr="00B420E2">
        <w:t>2016</w:t>
      </w:r>
      <w:r w:rsidR="00645F8E">
        <w:t xml:space="preserve"> </w:t>
      </w:r>
      <w:r w:rsidR="004D76CC">
        <w:t>pp. 42-54</w:t>
      </w:r>
    </w:p>
    <w:p w14:paraId="4164308C" w14:textId="77777777" w:rsidR="007303D8" w:rsidRDefault="007303D8" w:rsidP="00522F51">
      <w:pPr>
        <w:pStyle w:val="Rfrences"/>
      </w:pPr>
      <w:r>
        <w:t xml:space="preserve">BLANCHARD LAVILLE (Claudine), Pour une clinique groupale du travail enseignant, </w:t>
      </w:r>
      <w:r>
        <w:rPr>
          <w:i/>
        </w:rPr>
        <w:t>Cliopsy</w:t>
      </w:r>
      <w:r>
        <w:t>, n° 8, octobre 2012, pp. 47-71</w:t>
      </w:r>
    </w:p>
    <w:p w14:paraId="3BA74AEB" w14:textId="77777777" w:rsidR="009149DA" w:rsidRPr="009149DA" w:rsidRDefault="009149DA" w:rsidP="00522F51">
      <w:pPr>
        <w:pStyle w:val="Rfrences"/>
      </w:pPr>
      <w:r>
        <w:t xml:space="preserve">FABLET (Dominique), Promouvoir l’analyse des pratiques professionnelles par la publication, </w:t>
      </w:r>
      <w:r>
        <w:rPr>
          <w:i/>
        </w:rPr>
        <w:t>Cliopsy</w:t>
      </w:r>
      <w:r>
        <w:t>, n° 4, octobre 2010, pp.</w:t>
      </w:r>
      <w:r w:rsidR="00B73427">
        <w:t xml:space="preserve"> </w:t>
      </w:r>
      <w:r>
        <w:t>37-41</w:t>
      </w:r>
    </w:p>
    <w:p w14:paraId="1BF1EDF8" w14:textId="77777777" w:rsidR="00116366" w:rsidRDefault="00116366" w:rsidP="00522F51">
      <w:pPr>
        <w:pStyle w:val="Rfrences"/>
      </w:pPr>
      <w:r>
        <w:t xml:space="preserve">CHAUSSECOURTE (Philippe), Transmission dans l’analyse des pratiques : autour de l’après-coup, </w:t>
      </w:r>
      <w:r>
        <w:rPr>
          <w:i/>
        </w:rPr>
        <w:t>Les cahiers de l’ED 139 Connaissance, langage, modélisation</w:t>
      </w:r>
      <w:r>
        <w:t>, 2009-2010, pp. 77-82</w:t>
      </w:r>
    </w:p>
    <w:p w14:paraId="2B42F958" w14:textId="77777777" w:rsidR="002D4371" w:rsidRDefault="002D4371" w:rsidP="00522F51">
      <w:pPr>
        <w:pStyle w:val="Rfrences"/>
      </w:pPr>
      <w:r>
        <w:t xml:space="preserve">PECHBERTY (Bernard), Formation et soin psychique : des rencontres de hasard ou de structure ?, </w:t>
      </w:r>
      <w:r>
        <w:rPr>
          <w:i/>
        </w:rPr>
        <w:t>Cliopsy</w:t>
      </w:r>
      <w:r>
        <w:t>, n° 1, avril 2009, pp. 41-49</w:t>
      </w:r>
    </w:p>
    <w:p w14:paraId="7E8D3D75" w14:textId="77777777" w:rsidR="00232755" w:rsidRDefault="00232755" w:rsidP="00522F51">
      <w:pPr>
        <w:pStyle w:val="Rfrences"/>
      </w:pPr>
      <w:r>
        <w:t xml:space="preserve">BLANCHARD LAVILLE (Claudine), Vers une professionnalisation des analystes de la pratique professionnelle, </w:t>
      </w:r>
      <w:r>
        <w:rPr>
          <w:i/>
        </w:rPr>
        <w:t>La nouvelle revue de l’adaptation et de la scolarisation</w:t>
      </w:r>
      <w:r>
        <w:t>, n° 41, avril 2008, pp. 135-144</w:t>
      </w:r>
    </w:p>
    <w:p w14:paraId="0B7BB3F5" w14:textId="77777777" w:rsidR="00E2318D" w:rsidRPr="00E2318D" w:rsidRDefault="00E2318D" w:rsidP="00522F51">
      <w:pPr>
        <w:pStyle w:val="Rfrences"/>
      </w:pPr>
      <w:r>
        <w:t xml:space="preserve">DELION (Pierre), La fonction Balint : sa place dans l’enseignement et dans la formation psychothérapique et son effet porteur dans la relation soignants-soignés, </w:t>
      </w:r>
      <w:r>
        <w:rPr>
          <w:i/>
        </w:rPr>
        <w:t>VST</w:t>
      </w:r>
      <w:r>
        <w:t>, n° 95</w:t>
      </w:r>
      <w:r w:rsidR="00B975A6">
        <w:t>, 2008</w:t>
      </w:r>
      <w:r w:rsidR="00017010">
        <w:t>, pp. 48-52</w:t>
      </w:r>
    </w:p>
    <w:p w14:paraId="23B37A9F" w14:textId="77777777" w:rsidR="00831785" w:rsidRDefault="00831785" w:rsidP="00522F51">
      <w:pPr>
        <w:pStyle w:val="Rfrences"/>
      </w:pPr>
      <w:r>
        <w:t>BLANCHARD LAVILLE (Claudine), L’analyse clinique des pratiques professionnelles : un espace de transitionnalité</w:t>
      </w:r>
      <w:r w:rsidR="00964014">
        <w:t xml:space="preserve">, </w:t>
      </w:r>
      <w:r w:rsidR="00964014">
        <w:rPr>
          <w:i/>
        </w:rPr>
        <w:t>Education permanente</w:t>
      </w:r>
      <w:r w:rsidR="00964014">
        <w:t xml:space="preserve">, </w:t>
      </w:r>
      <w:r w:rsidR="00232755">
        <w:t>n° 161, octobre-décembre 2004, pp. 16-30</w:t>
      </w:r>
    </w:p>
    <w:p w14:paraId="3773FD94" w14:textId="77777777" w:rsidR="00CD5E9B" w:rsidRPr="00CD5E9B" w:rsidRDefault="00CD5E9B" w:rsidP="00522F51">
      <w:pPr>
        <w:pStyle w:val="Rfrences"/>
      </w:pPr>
      <w:r>
        <w:t xml:space="preserve">BLANCHARD LAVILLE (Claudine), NADOT (Suzanne), Analyse de pratiques et professionnalisation : entre affect et représentation, </w:t>
      </w:r>
      <w:r>
        <w:rPr>
          <w:i/>
        </w:rPr>
        <w:t>Connexions</w:t>
      </w:r>
      <w:r>
        <w:t>, n° 82, 2004, pp. 119-142</w:t>
      </w:r>
    </w:p>
    <w:p w14:paraId="03C91EA4" w14:textId="77777777" w:rsidR="007F17A1" w:rsidRPr="00B04E60" w:rsidRDefault="007F17A1" w:rsidP="007F17A1">
      <w:pPr>
        <w:pStyle w:val="Rfrences"/>
      </w:pPr>
      <w:r>
        <w:t xml:space="preserve">BEILLEROT (J.), L’analyse des pratiques, pourquoi cette expression ?, </w:t>
      </w:r>
      <w:r>
        <w:rPr>
          <w:i/>
        </w:rPr>
        <w:t>Cahiers pédagogiques</w:t>
      </w:r>
      <w:r>
        <w:t>, n° 416</w:t>
      </w:r>
      <w:r w:rsidRPr="007F17A1">
        <w:t>, 2003,</w:t>
      </w:r>
      <w:r>
        <w:t xml:space="preserve"> pp. 12-13</w:t>
      </w:r>
    </w:p>
    <w:p w14:paraId="77D3EC1B" w14:textId="77777777" w:rsidR="00ED594E" w:rsidRPr="00D230F2" w:rsidRDefault="00ED594E" w:rsidP="00522F51">
      <w:pPr>
        <w:pStyle w:val="Rfrences"/>
      </w:pPr>
      <w:r>
        <w:t>BLANCHARD LAVILLE (Claudine) dir., Analyse des pratiques : approches psychosociologique et clinique</w:t>
      </w:r>
      <w:r w:rsidR="00D230F2">
        <w:t xml:space="preserve">, </w:t>
      </w:r>
      <w:r w:rsidR="00D230F2">
        <w:rPr>
          <w:i/>
        </w:rPr>
        <w:t>Recherche &amp; Formation</w:t>
      </w:r>
      <w:r w:rsidR="00D230F2" w:rsidRPr="00D230F2">
        <w:t>, n° 39, 2002,</w:t>
      </w:r>
      <w:r w:rsidR="00D230F2">
        <w:t xml:space="preserve"> 187 p.</w:t>
      </w:r>
    </w:p>
    <w:p w14:paraId="16031449" w14:textId="77777777" w:rsidR="00F30259" w:rsidRDefault="00F30259" w:rsidP="00F30259">
      <w:pPr>
        <w:pStyle w:val="TitresBibliographies"/>
      </w:pPr>
      <w:r w:rsidRPr="004E2DDE">
        <w:t>D</w:t>
      </w:r>
      <w:r>
        <w:t>OCUMENTS EN LIGNE</w:t>
      </w:r>
    </w:p>
    <w:p w14:paraId="0F2DFA35" w14:textId="77777777" w:rsidR="007C6E8E" w:rsidRDefault="007C6E8E" w:rsidP="00522F51">
      <w:pPr>
        <w:pStyle w:val="Rfrences"/>
      </w:pPr>
      <w:r>
        <w:t xml:space="preserve">KATTAR (Antoine), BLANCHARD LAVILLE (Claudine), </w:t>
      </w:r>
      <w:r>
        <w:rPr>
          <w:i/>
        </w:rPr>
        <w:t>De l’analyse clinique des pratiques professionnelles : une méthode pour la formation et la recherche en sciences sociales</w:t>
      </w:r>
      <w:r>
        <w:t xml:space="preserve">, Genève, Actes du congrès de l’Actualité de la recherche en éducation et en formation (AREF), 2010, 6 p., disponible sur  </w:t>
      </w:r>
      <w:hyperlink r:id="rId11" w:history="1">
        <w:r w:rsidRPr="00F5196B">
          <w:rPr>
            <w:rStyle w:val="Lienhypertexte"/>
          </w:rPr>
          <w:t>https://plone.unige.ch/aref2010/symposiums-longs/coordinateurs-en-b/lanalyse-clinique-des-pratiques-professionnelles-une-methode-pour-la-formation-et-la-recherche-en-sciences-de-leducation</w:t>
        </w:r>
      </w:hyperlink>
      <w:r>
        <w:t xml:space="preserve"> [consulté le 25 novembre 2021]</w:t>
      </w:r>
    </w:p>
    <w:p w14:paraId="71E473E1" w14:textId="55A91ED1" w:rsidR="00E11D98" w:rsidRPr="00E11D98" w:rsidRDefault="00E11D98" w:rsidP="00522F51">
      <w:pPr>
        <w:pStyle w:val="Rfrences"/>
      </w:pPr>
      <w:r>
        <w:t xml:space="preserve">NIMIER (Jacques), </w:t>
      </w:r>
      <w:r>
        <w:rPr>
          <w:i/>
        </w:rPr>
        <w:t>Une histoire des origines des groupes d’analyse des pratiques (1922-1995)</w:t>
      </w:r>
      <w:r>
        <w:t xml:space="preserve">, 2008, </w:t>
      </w:r>
      <w:r w:rsidR="005A78A3" w:rsidRPr="007F17A1">
        <w:t>[non paginé]</w:t>
      </w:r>
      <w:r w:rsidR="00691EE9" w:rsidRPr="007F17A1">
        <w:t>,</w:t>
      </w:r>
      <w:r w:rsidR="00691EE9">
        <w:t xml:space="preserve"> </w:t>
      </w:r>
      <w:r>
        <w:t xml:space="preserve">disponible sur </w:t>
      </w:r>
      <w:hyperlink r:id="rId12" w:history="1">
        <w:r w:rsidRPr="00F5196B">
          <w:rPr>
            <w:rStyle w:val="Lienhypertexte"/>
          </w:rPr>
          <w:t>http://pedagopsy.eu/histoire_origine_gapp.html</w:t>
        </w:r>
      </w:hyperlink>
      <w:r>
        <w:t xml:space="preserve"> [consulté le 25 novembre 2021]</w:t>
      </w:r>
    </w:p>
    <w:p w14:paraId="643E7A85" w14:textId="77777777" w:rsidR="00522F51" w:rsidRDefault="00522F51" w:rsidP="00522F51">
      <w:pPr>
        <w:pStyle w:val="Rfrences"/>
      </w:pPr>
    </w:p>
    <w:sectPr w:rsidR="00522F51" w:rsidSect="00DC02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2410" w:right="1021" w:bottom="1276" w:left="2126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F4AB" w14:textId="77777777" w:rsidR="0006496D" w:rsidRDefault="0006496D" w:rsidP="000410C0"/>
  </w:endnote>
  <w:endnote w:type="continuationSeparator" w:id="0">
    <w:p w14:paraId="67D3FBEB" w14:textId="77777777" w:rsidR="0006496D" w:rsidRDefault="0006496D" w:rsidP="000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B2A1" w14:textId="1F927FAA" w:rsidR="00FC3E1E" w:rsidRPr="00D75A68" w:rsidRDefault="00FC3E1E" w:rsidP="00CB46C6">
    <w:pPr>
      <w:pBdr>
        <w:top w:val="single" w:sz="8" w:space="1" w:color="BFBFBF" w:themeColor="background1" w:themeShade="BF"/>
      </w:pBdr>
      <w:rPr>
        <w:color w:val="808080" w:themeColor="background1" w:themeShade="80"/>
        <w:sz w:val="18"/>
        <w:szCs w:val="18"/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13B573B" wp14:editId="0C8E6C1F">
              <wp:simplePos x="0" y="0"/>
              <wp:positionH relativeFrom="margin">
                <wp:align>right</wp:align>
              </wp:positionH>
              <wp:positionV relativeFrom="margin">
                <wp:posOffset>9311005</wp:posOffset>
              </wp:positionV>
              <wp:extent cx="288000" cy="288000"/>
              <wp:effectExtent l="0" t="0" r="0" b="0"/>
              <wp:wrapNone/>
              <wp:docPr id="147" name="Ellips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72EB4F" w14:textId="77777777" w:rsidR="00FC3E1E" w:rsidRDefault="00FC3E1E" w:rsidP="008010C2">
                          <w:pPr>
                            <w:shd w:val="clear" w:color="auto" w:fill="0070C0"/>
                            <w:jc w:val="center"/>
                            <w:rPr>
                              <w:rStyle w:val="Numrodepage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5019F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3B573B" id="Ellipse 147" o:spid="_x0000_s1026" style="position:absolute;margin-left:-28.5pt;margin-top:733.15pt;width:22.7pt;height:22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pq+AEAAN4DAAAOAAAAZHJzL2Uyb0RvYy54bWysU21v0zAQ/o7Ef7D8nSatEKuiptPUMYQ0&#10;YNLgBzi2k1g4PnN2m5Rfz9lpu8G+TXyxzvfy+J7nzpvrabDsoDEYcDVfLkrOtJOgjOtq/uP73bs1&#10;ZyEKp4QFp2t+1IFfb9++2Yy+0ivowSqNjEBcqEZf8z5GXxVFkL0eRFiA146CLeAgIl2xKxSKkdAH&#10;W6zK8kMxAiqPIHUI5L2dg3yb8dtWy/itbYOOzNaceov5xHw26Sy2G1F1KHxv5KkN8YouBmEcPXqB&#10;uhVRsD2aF1CDkQgB2riQMBTQtkbqzIHYLMt/2Dz2wuvMhcQJ/iJT+H+w8uvhAZlRNLv3V5w5MdCQ&#10;PlprfNAsuUig0YeK8h79AyaKwd+D/BmYg10vXKdvEGHstVDU1jLlF38VpEugUtaMX0ARuthHyFpN&#10;LQ4JkFRgUx7J8TISPUUmyblar8uSBicpdLLTC6I6F3sM8ZOGgSWj5npuPeOLw32Ic/Y5K/cP1qg7&#10;Y22+YNfsLLKDSAtSXpW7vBP0QHieZl1KdpDKZsTkyUQTt1mjODUTBRPhBtSRKCPMC0cfhIwe8Ddn&#10;Iy1bzcOvvUDNmf3sSLa0mdlYzmzx7G3OhnCSymseOZvNXZy3eO/RdD2hLzNnBzckb2sy76dOTr3S&#10;EmXxTguftvT5PWc9fcvtHwAAAP//AwBQSwMEFAAGAAgAAAAhAHgz8E3fAAAACQEAAA8AAABkcnMv&#10;ZG93bnJldi54bWxMj8FOwzAQRO9I/IO1SFwQtUPTBEKcCipxQeLQwoXbNjZxRLyOYrdN/57lBMed&#10;Gc2+qdezH8TRTrEPpCFbKBCW2mB66jR8vL/c3oOICcngEMhqONsI6+byosbKhBNt7XGXOsElFCvU&#10;4FIaKylj66zHuAijJfa+wuQx8Tl10kx44nI/yDulCumxJ/7gcLQbZ9vv3cFreFieXXze+NdS3eDn&#10;qMptH99mra+v5qdHEMnO6S8Mv/iMDg0z7cOBTBSDBh6SWM2LYgmC/XyVg9izssqyEmRTy/8Lmh8A&#10;AAD//wMAUEsBAi0AFAAGAAgAAAAhALaDOJL+AAAA4QEAABMAAAAAAAAAAAAAAAAAAAAAAFtDb250&#10;ZW50X1R5cGVzXS54bWxQSwECLQAUAAYACAAAACEAOP0h/9YAAACUAQAACwAAAAAAAAAAAAAAAAAv&#10;AQAAX3JlbHMvLnJlbHNQSwECLQAUAAYACAAAACEAvewaavgBAADeAwAADgAAAAAAAAAAAAAAAAAu&#10;AgAAZHJzL2Uyb0RvYy54bWxQSwECLQAUAAYACAAAACEAeDPwTd8AAAAJAQAADwAAAAAAAAAAAAAA&#10;AABSBAAAZHJzL2Rvd25yZXYueG1sUEsFBgAAAAAEAAQA8wAAAF4FAAAAAA==&#10;" o:allowincell="f" fillcolor="#0070c0" stroked="f">
              <v:textbox inset="0,.5mm,0,0">
                <w:txbxContent>
                  <w:p w14:paraId="1372EB4F" w14:textId="77777777" w:rsidR="00FC3E1E" w:rsidRDefault="00FC3E1E" w:rsidP="008010C2">
                    <w:pPr>
                      <w:shd w:val="clear" w:color="auto" w:fill="0070C0"/>
                      <w:jc w:val="center"/>
                      <w:rPr>
                        <w:rStyle w:val="Numrodepage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75019F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653CC6">
      <w:rPr>
        <w:color w:val="808080" w:themeColor="background1" w:themeShade="80"/>
        <w:sz w:val="16"/>
        <w:szCs w:val="16"/>
      </w:rPr>
      <w:t xml:space="preserve">© ARIFTS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DATE  \@ "yyyy" </w:instrText>
    </w:r>
    <w:r>
      <w:rPr>
        <w:color w:val="808080" w:themeColor="background1" w:themeShade="80"/>
        <w:sz w:val="16"/>
        <w:szCs w:val="16"/>
      </w:rPr>
      <w:fldChar w:fldCharType="separate"/>
    </w:r>
    <w:r w:rsidR="00874CF8">
      <w:rPr>
        <w:noProof/>
        <w:color w:val="808080" w:themeColor="background1" w:themeShade="80"/>
        <w:sz w:val="16"/>
        <w:szCs w:val="16"/>
      </w:rPr>
      <w:t>2022</w:t>
    </w:r>
    <w:r>
      <w:rPr>
        <w:color w:val="808080" w:themeColor="background1" w:themeShade="80"/>
        <w:sz w:val="16"/>
        <w:szCs w:val="16"/>
      </w:rPr>
      <w:fldChar w:fldCharType="end"/>
    </w:r>
    <w:r w:rsidRPr="00653CC6">
      <w:rPr>
        <w:color w:val="808080" w:themeColor="background1" w:themeShade="80"/>
        <w:sz w:val="16"/>
        <w:szCs w:val="16"/>
      </w:rPr>
      <w:t xml:space="preserve"> – Reproduction et diffusion interdites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0FE7" w14:textId="77777777" w:rsidR="00FC3E1E" w:rsidRPr="00680386" w:rsidRDefault="000B3B28" w:rsidP="009D682B">
    <w:pPr>
      <w:pBdr>
        <w:top w:val="single" w:sz="8" w:space="1" w:color="BFBFBF" w:themeColor="background1" w:themeShade="BF"/>
      </w:pBdr>
      <w:tabs>
        <w:tab w:val="left" w:pos="3285"/>
      </w:tabs>
      <w:rPr>
        <w:color w:val="808080" w:themeColor="background1" w:themeShade="80"/>
        <w:sz w:val="18"/>
        <w:szCs w:val="18"/>
        <w:lang w:val="en-US"/>
      </w:rPr>
    </w:pPr>
    <w:r w:rsidRPr="00680386">
      <w:rPr>
        <w:color w:val="808080" w:themeColor="background1" w:themeShade="80"/>
        <w:sz w:val="16"/>
        <w:szCs w:val="16"/>
        <w:lang w:val="en-US"/>
      </w:rPr>
      <w:t>ARIFTS</w:t>
    </w:r>
    <w:r>
      <w:rPr>
        <w:color w:val="808080" w:themeColor="background1" w:themeShade="80"/>
        <w:sz w:val="16"/>
        <w:szCs w:val="16"/>
        <w:lang w:val="en-US"/>
      </w:rPr>
      <w:t xml:space="preserve"> </w:t>
    </w:r>
    <w:r w:rsidRPr="00680386">
      <w:rPr>
        <w:color w:val="808080" w:themeColor="background1" w:themeShade="80"/>
        <w:sz w:val="16"/>
        <w:szCs w:val="16"/>
        <w:lang w:val="en-US"/>
      </w:rPr>
      <w:t>-</w:t>
    </w:r>
    <w:r>
      <w:rPr>
        <w:color w:val="808080" w:themeColor="background1" w:themeShade="80"/>
        <w:sz w:val="16"/>
        <w:szCs w:val="16"/>
        <w:lang w:val="en-US"/>
      </w:rPr>
      <w:t xml:space="preserve"> </w:t>
    </w:r>
    <w:r w:rsidRPr="00680386">
      <w:rPr>
        <w:color w:val="808080" w:themeColor="background1" w:themeShade="80"/>
        <w:sz w:val="16"/>
        <w:szCs w:val="16"/>
        <w:lang w:val="en-US"/>
      </w:rPr>
      <w:t>CRD</w:t>
    </w:r>
    <w:r>
      <w:rPr>
        <w:color w:val="808080" w:themeColor="background1" w:themeShade="80"/>
        <w:sz w:val="16"/>
        <w:szCs w:val="16"/>
        <w:lang w:val="en-US"/>
      </w:rPr>
      <w:t xml:space="preserve"> -</w:t>
    </w:r>
    <w:r w:rsidRPr="00680386">
      <w:rPr>
        <w:color w:val="808080" w:themeColor="background1" w:themeShade="80"/>
        <w:sz w:val="16"/>
        <w:szCs w:val="16"/>
        <w:lang w:val="en-US"/>
      </w:rPr>
      <w:t> https://doc.arifts.fr</w:t>
    </w:r>
    <w:r w:rsidRPr="00653CC6">
      <w:rPr>
        <w:rFonts w:asciiTheme="majorHAnsi" w:eastAsiaTheme="majorEastAsia" w:hAnsiTheme="majorHAnsi" w:cstheme="majorBidi"/>
        <w:noProof/>
        <w:color w:val="808080" w:themeColor="background1" w:themeShade="80"/>
        <w:sz w:val="28"/>
        <w:szCs w:val="28"/>
        <w:lang w:eastAsia="fr-FR"/>
      </w:rPr>
      <w:t xml:space="preserve"> </w:t>
    </w:r>
    <w:r w:rsidR="00FC3E1E" w:rsidRPr="00653CC6">
      <w:rPr>
        <w:rFonts w:asciiTheme="majorHAnsi" w:eastAsiaTheme="majorEastAsia" w:hAnsiTheme="majorHAnsi" w:cstheme="majorBidi"/>
        <w:noProof/>
        <w:color w:val="808080" w:themeColor="background1" w:themeShade="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4ED69423" wp14:editId="18FDE95F">
              <wp:simplePos x="0" y="0"/>
              <wp:positionH relativeFrom="margin">
                <wp:align>right</wp:align>
              </wp:positionH>
              <wp:positionV relativeFrom="margin">
                <wp:posOffset>8602980</wp:posOffset>
              </wp:positionV>
              <wp:extent cx="288000" cy="288000"/>
              <wp:effectExtent l="0" t="0" r="0" b="0"/>
              <wp:wrapNone/>
              <wp:docPr id="192" name="Ellips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804F00" w14:textId="77777777" w:rsidR="00FC3E1E" w:rsidRDefault="00FC3E1E" w:rsidP="003A442B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57F48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D69423" id="Ellipse 192" o:spid="_x0000_s1027" style="position:absolute;margin-left:-28.5pt;margin-top:677.4pt;width:22.7pt;height:22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gc+QEAAOUDAAAOAAAAZHJzL2Uyb0RvYy54bWysU8GO0zAQvSPxD5bvNEkPUKKmq1WXRUgL&#10;rLTwAY7jJBaOx4zdJuXrGdttWeCGuFgz45nneW/G25tlMuyo0GuwDa9WJWfKSui0HRr+9cv9qw1n&#10;PgjbCQNWNfykPL/ZvXyxnV2t1jCC6RQyArG+nl3DxxBcXRRejmoSfgVOWbrsAScRyMWh6FDMhD6Z&#10;Yl2Wr4sZsHMIUnlP0bt8yXcJv++VDJ/73qvATMOpt5BOTGcbz2K3FfWAwo1antsQ/9DFJLSlR69Q&#10;dyIIdkD9F9SkJYKHPqwkTAX0vZYqcSA2VfkHm6dROJW4kDjeXWXy/w9Wfjo+ItMdze7tmjMrJhrS&#10;O2O084rFEAk0O19T3pN7xEjRuweQ3zyzsB+FHdQtIsyjEh21VcX84reC6HgqZe38ETpCF4cASaul&#10;xykCkgpsSSM5XUeilsAkBdebTVnS4CRdne34gqgvxQ59eK9gYtFouMqtJ3xxfPAhZ1+yUv9gdHev&#10;jUkODu3eIDuKuCDlm3KfdoIe8M/TjI3JFmJZRoyRRDRyyxqFpV2ylBfVWuhOxBwh7x39EzJGwB+c&#10;zbRzDfffDwIVZ+aDJfXigiajyqTxEm0vhrCSyhseOMvmPuRlPjjUw0joVaJu4ZZU7nWiHyeQOzm3&#10;TLuUNDzvfVzW537K+vU7dz8BAAD//wMAUEsDBBQABgAIAAAAIQDt4u7x3gAAAAkBAAAPAAAAZHJz&#10;L2Rvd25yZXYueG1sTI/BTsMwEETvSPyDtUhcELVpUwohTgWVuCBxaOmlt228JBHxOordNv17lhM9&#10;7sxodl6xHH2njjTENrCFh4kBRVwF13JtYfv1fv8EKiZkh11gsnCmCMvy+qrA3IUTr+m4SbWSEo45&#10;WmhS6nOtY9WQxzgJPbF432HwmOQcau0GPEm57/TUmEftsWX50GBPq4aqn83BW3ienZv4tvIfC3OH&#10;u94s1m38HK29vRlfX0AlGtN/GP7my3QoZdM+HNhF1VkQkCTqbJ4JgfjZPAO1FyUzZgq6LPQlQfkL&#10;AAD//wMAUEsBAi0AFAAGAAgAAAAhALaDOJL+AAAA4QEAABMAAAAAAAAAAAAAAAAAAAAAAFtDb250&#10;ZW50X1R5cGVzXS54bWxQSwECLQAUAAYACAAAACEAOP0h/9YAAACUAQAACwAAAAAAAAAAAAAAAAAv&#10;AQAAX3JlbHMvLnJlbHNQSwECLQAUAAYACAAAACEAoWp4HPkBAADlAwAADgAAAAAAAAAAAAAAAAAu&#10;AgAAZHJzL2Uyb0RvYy54bWxQSwECLQAUAAYACAAAACEA7eLu8d4AAAAJAQAADwAAAAAAAAAAAAAA&#10;AABTBAAAZHJzL2Rvd25yZXYueG1sUEsFBgAAAAAEAAQA8wAAAF4FAAAAAA==&#10;" o:allowincell="f" fillcolor="#0070c0" stroked="f">
              <v:textbox inset="0,.5mm,0,0">
                <w:txbxContent>
                  <w:p w14:paraId="0C804F00" w14:textId="77777777" w:rsidR="00FC3E1E" w:rsidRDefault="00FC3E1E" w:rsidP="003A442B">
                    <w:pPr>
                      <w:jc w:val="center"/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257F48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FC3E1E"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EE8F24" wp14:editId="5DF649AB">
              <wp:simplePos x="0" y="0"/>
              <wp:positionH relativeFrom="margin">
                <wp:align>right</wp:align>
              </wp:positionH>
              <wp:positionV relativeFrom="margin">
                <wp:posOffset>9295765</wp:posOffset>
              </wp:positionV>
              <wp:extent cx="287020" cy="285750"/>
              <wp:effectExtent l="0" t="0" r="0" b="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8575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B50D17" w14:textId="77777777" w:rsidR="00FC3E1E" w:rsidRDefault="00FC3E1E" w:rsidP="000410C0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57F48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EE8F24" id="Ellipse 1" o:spid="_x0000_s1028" style="position:absolute;margin-left:-28.6pt;margin-top:731.95pt;width:22.6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8N/QEAAOEDAAAOAAAAZHJzL2Uyb0RvYy54bWysU8GO0zAQvSPxD5bvNGmkpVXUdLXqsghp&#10;gZUWPsBxnMTC8Zix26R8PWOnKQvcEBdrxp55ee/NZHc7DYadFHoNtuLrVc6ZshIabbuKf/3y8GbL&#10;mQ/CNsKAVRU/K89v969f7UZXqgJ6MI1CRiDWl6OreB+CK7PMy14Nwq/AKUuPLeAgAqXYZQ2KkdAH&#10;kxV5/jYbARuHIJX3dHs/P/J9wm9bJcPntvUqMFNx4hbSiems45ntd6LsULheywsN8Q8sBqEtffQK&#10;dS+CYEfUf0ENWiJ4aMNKwpBB22qpkgZSs87/UPPcC6eSFjLHu6tN/v/Byk+nJ2S6odlxZsVAI3pn&#10;jHZesXU0Z3S+pJpn94RRnnePIL95ZuHQC9upO0QYeyUaopTqs98aYuKpldXjR2gIWxwDJJ+mFocI&#10;SA6wKY3jfB2HmgKTdFlsN3lBQ5P0VGxvNjdpXJkol2aHPrxXMLAYVFzNxBO+OD36QPypeqlK/MHo&#10;5kEbkxLs6oNBdhJxOfJNflg+4F+WGRuLLcS2GTHeJKFR2+xRmOop2VgsrtXQnEk5wrxz9I9Q0AP+&#10;4Gykfau4/34UqDgzHyy5F5czBettnlOCy229BMJKaq944GwOD2Fe5KND3fWEvk7SLdyRy61O8uME&#10;ZiYXyrRHyZXLzsdFfZmnql9/5v4nAAAA//8DAFBLAwQUAAYACAAAACEAtR6F/94AAAAJAQAADwAA&#10;AGRycy9kb3ducmV2LnhtbEyPzU7DMBCE70i8g7VIXBC16X9CnAoqcUHi0MKF2zZekoh4HcVum749&#10;ywmOOzOa/abYjL5TJxpiG9jCw8SAIq6Ca7m28PH+cr8GFROywy4wWbhQhE15fVVg7sKZd3Tap1pJ&#10;CcccLTQp9bnWsWrIY5yEnli8rzB4THIOtXYDnqXcd3pqzFJ7bFk+NNjTtqHqe3/0FrLZpYnPW/+6&#10;Mnf42ZvVro1vo7W3N+PTI6hEY/oLwy++oEMpTIdwZBdVZ0GGJFHny1kGSvz5YgrqIMrCrDPQZaH/&#10;Lyh/AAAA//8DAFBLAQItABQABgAIAAAAIQC2gziS/gAAAOEBAAATAAAAAAAAAAAAAAAAAAAAAABb&#10;Q29udGVudF9UeXBlc10ueG1sUEsBAi0AFAAGAAgAAAAhADj9If/WAAAAlAEAAAsAAAAAAAAAAAAA&#10;AAAALwEAAF9yZWxzLy5yZWxzUEsBAi0AFAAGAAgAAAAhAD7Lbw39AQAA4QMAAA4AAAAAAAAAAAAA&#10;AAAALgIAAGRycy9lMm9Eb2MueG1sUEsBAi0AFAAGAAgAAAAhALUehf/eAAAACQEAAA8AAAAAAAAA&#10;AAAAAAAAVwQAAGRycy9kb3ducmV2LnhtbFBLBQYAAAAABAAEAPMAAABiBQAAAAA=&#10;" o:allowincell="f" fillcolor="#0070c0" stroked="f">
              <v:textbox inset="0,.5mm,0,0">
                <w:txbxContent>
                  <w:p w14:paraId="4FB50D17" w14:textId="77777777" w:rsidR="00FC3E1E" w:rsidRDefault="00FC3E1E" w:rsidP="000410C0">
                    <w:pPr>
                      <w:jc w:val="center"/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257F48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9D682B">
      <w:rPr>
        <w:color w:val="808080" w:themeColor="background1" w:themeShade="80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69E2" w14:textId="6CD0E3EB" w:rsidR="00FC3E1E" w:rsidRPr="00653CC6" w:rsidRDefault="00FC3E1E" w:rsidP="000410C0">
    <w:pPr>
      <w:pBdr>
        <w:top w:val="single" w:sz="8" w:space="1" w:color="BFBFBF" w:themeColor="background1" w:themeShade="BF"/>
      </w:pBdr>
      <w:rPr>
        <w:color w:val="808080" w:themeColor="background1" w:themeShade="80"/>
        <w:sz w:val="18"/>
        <w:szCs w:val="18"/>
      </w:rPr>
    </w:pPr>
    <w:r w:rsidRPr="00653CC6">
      <w:rPr>
        <w:rFonts w:asciiTheme="majorHAnsi" w:eastAsiaTheme="majorEastAsia" w:hAnsiTheme="majorHAnsi" w:cstheme="majorBidi"/>
        <w:noProof/>
        <w:color w:val="808080" w:themeColor="background1" w:themeShade="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664B98E7" wp14:editId="7D35C927">
              <wp:simplePos x="0" y="0"/>
              <wp:positionH relativeFrom="margin">
                <wp:align>right</wp:align>
              </wp:positionH>
              <wp:positionV relativeFrom="margin">
                <wp:posOffset>8790940</wp:posOffset>
              </wp:positionV>
              <wp:extent cx="288000" cy="288000"/>
              <wp:effectExtent l="0" t="0" r="0" b="0"/>
              <wp:wrapNone/>
              <wp:docPr id="135" name="Ellips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BCB628" w14:textId="77777777" w:rsidR="00FC3E1E" w:rsidRDefault="00FC3E1E" w:rsidP="00A70EEA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5019F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4B98E7" id="Ellipse 135" o:spid="_x0000_s1029" style="position:absolute;margin-left:-28.5pt;margin-top:692.2pt;width:22.7pt;height:22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lC+wEAAOUDAAAOAAAAZHJzL2Uyb0RvYy54bWysU1Fv0zAQfkfiP1h+p0k6AVXUdJo6hpAG&#10;TBr7AY7jJBaOz5zdJuXXc3aaMsYb4sW6O999vu+78/Z6Ggw7KvQabMWLVc6ZshIabbuKP327e7Ph&#10;zAdhG2HAqoqflOfXu9evtqMr1Rp6MI1CRiDWl6OreB+CK7PMy14Nwq/AKUuXLeAgArnYZQ2KkdAH&#10;k63z/F02AjYOQSrvKXo7X/Jdwm9bJcPXtvUqMFNx6i2kE9NZxzPbbUXZoXC9luc2xD90MQht6dEL&#10;1K0Igh1Q/wU1aIngoQ0rCUMGbaulShyITZG/YPPYC6cSFxLHu4tM/v/Byi/HB2S6odldveXMioGG&#10;9MEY7bxiMUQCjc6XlPfoHjBS9O4e5HfPLOx7YTt1gwhjr0RDbRUxP/ujIDqeSlk9foaG0MUhQNJq&#10;anGIgKQCm9JITpeRqCkwScH1ZpPnNDhJV2c7viDKpdihDx8VDCwaFVdz6wlfHO99mLOXrNQ/GN3c&#10;aWOSg129N8iOIi5I/j7fp52gB/zzNGNjsoVYNiPGSCIauc0ahamekpRXi2o1NCdijjDvHf0TMnrA&#10;n5yNtHMV9z8OAhVn5pMl9eKCJqOYSeMSrRdDWEnlFQ+czeY+zMt8cKi7ntCLRN3CDanc6kQ/TmDu&#10;5Nwy7VLS8Lz3cVmf+ynr9+/c/QIAAP//AwBQSwMEFAAGAAgAAAAhABaacZTfAAAACQEAAA8AAABk&#10;cnMvZG93bnJldi54bWxMj0FPwzAMhe9I/IfISFwQS9gK60rTCSZxQeKwwYWb15i2onGqJtu6f485&#10;wcnye9bz98r15Ht1pDF2gS3czQwo4jq4jhsLH+8vtzmomJAd9oHJwpkirKvLixILF068peMuNUpC&#10;OBZooU1pKLSOdUse4ywMxOJ9hdFjknVstBvxJOG+13NjHrTHjuVDiwNtWqq/dwdvYbU4t/F541+X&#10;5gY/B7PcdvFtsvb6anp6BJVoSn/H8Isv6FAJ0z4c2EXVW5AiSdRFnmWgxM/uZe5FyearHHRV6v8N&#10;qh8AAAD//wMAUEsBAi0AFAAGAAgAAAAhALaDOJL+AAAA4QEAABMAAAAAAAAAAAAAAAAAAAAAAFtD&#10;b250ZW50X1R5cGVzXS54bWxQSwECLQAUAAYACAAAACEAOP0h/9YAAACUAQAACwAAAAAAAAAAAAAA&#10;AAAvAQAAX3JlbHMvLnJlbHNQSwECLQAUAAYACAAAACEAPr7pQvsBAADlAwAADgAAAAAAAAAAAAAA&#10;AAAuAgAAZHJzL2Uyb0RvYy54bWxQSwECLQAUAAYACAAAACEAFppxlN8AAAAJAQAADwAAAAAAAAAA&#10;AAAAAABVBAAAZHJzL2Rvd25yZXYueG1sUEsFBgAAAAAEAAQA8wAAAGEFAAAAAA==&#10;" o:allowincell="f" fillcolor="#0070c0" stroked="f">
              <v:textbox inset="0,.5mm,0,0">
                <w:txbxContent>
                  <w:p w14:paraId="51BCB628" w14:textId="77777777" w:rsidR="00FC3E1E" w:rsidRDefault="00FC3E1E" w:rsidP="00A70EEA">
                    <w:pPr>
                      <w:jc w:val="center"/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75019F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653CC6">
      <w:rPr>
        <w:color w:val="808080" w:themeColor="background1" w:themeShade="80"/>
        <w:sz w:val="16"/>
        <w:szCs w:val="16"/>
      </w:rPr>
      <w:t xml:space="preserve">© ARIFTS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DATE  \@ "yyyy" </w:instrText>
    </w:r>
    <w:r>
      <w:rPr>
        <w:color w:val="808080" w:themeColor="background1" w:themeShade="80"/>
        <w:sz w:val="16"/>
        <w:szCs w:val="16"/>
      </w:rPr>
      <w:fldChar w:fldCharType="separate"/>
    </w:r>
    <w:r w:rsidR="00874CF8">
      <w:rPr>
        <w:noProof/>
        <w:color w:val="808080" w:themeColor="background1" w:themeShade="80"/>
        <w:sz w:val="16"/>
        <w:szCs w:val="16"/>
      </w:rPr>
      <w:t>2022</w:t>
    </w:r>
    <w:r>
      <w:rPr>
        <w:color w:val="808080" w:themeColor="background1" w:themeShade="80"/>
        <w:sz w:val="16"/>
        <w:szCs w:val="16"/>
      </w:rPr>
      <w:fldChar w:fldCharType="end"/>
    </w:r>
    <w:r w:rsidRPr="00653CC6">
      <w:rPr>
        <w:color w:val="808080" w:themeColor="background1" w:themeShade="80"/>
        <w:sz w:val="16"/>
        <w:szCs w:val="16"/>
      </w:rPr>
      <w:t xml:space="preserve"> – Reproduction et diffusion interdites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BD8C" w14:textId="77777777" w:rsidR="0006496D" w:rsidRDefault="0006496D" w:rsidP="000410C0">
      <w:r>
        <w:separator/>
      </w:r>
    </w:p>
  </w:footnote>
  <w:footnote w:type="continuationSeparator" w:id="0">
    <w:p w14:paraId="03FB45AF" w14:textId="77777777" w:rsidR="0006496D" w:rsidRDefault="0006496D" w:rsidP="0004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27AA" w14:textId="77777777" w:rsidR="004C193D" w:rsidRDefault="004C19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2"/>
      <w:gridCol w:w="6446"/>
      <w:gridCol w:w="2496"/>
    </w:tblGrid>
    <w:tr w:rsidR="00FC3E1E" w14:paraId="2F2D796C" w14:textId="77777777" w:rsidTr="00FC3E1E">
      <w:trPr>
        <w:trHeight w:val="854"/>
      </w:trPr>
      <w:tc>
        <w:tcPr>
          <w:tcW w:w="1832" w:type="dxa"/>
          <w:tcMar>
            <w:left w:w="0" w:type="dxa"/>
            <w:bottom w:w="57" w:type="dxa"/>
            <w:right w:w="0" w:type="dxa"/>
          </w:tcMar>
        </w:tcPr>
        <w:p w14:paraId="6A069B52" w14:textId="77777777" w:rsidR="00FC3E1E" w:rsidRDefault="00FC3E1E" w:rsidP="00DC02F4">
          <w:pPr>
            <w:pStyle w:val="En-tte"/>
          </w:pPr>
          <w:r w:rsidRPr="001E3A58">
            <w:rPr>
              <w:noProof/>
              <w:lang w:eastAsia="fr-FR"/>
            </w:rPr>
            <w:drawing>
              <wp:inline distT="0" distB="0" distL="0" distR="0" wp14:anchorId="0255F8FA" wp14:editId="373D3376">
                <wp:extent cx="904875" cy="751369"/>
                <wp:effectExtent l="0" t="0" r="0" b="0"/>
                <wp:docPr id="142" name="Imag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174" cy="754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tcMar>
            <w:left w:w="0" w:type="dxa"/>
            <w:bottom w:w="57" w:type="dxa"/>
            <w:right w:w="0" w:type="dxa"/>
          </w:tcMar>
          <w:vAlign w:val="bottom"/>
        </w:tcPr>
        <w:p w14:paraId="1A818177" w14:textId="77777777" w:rsidR="00FC3E1E" w:rsidRDefault="00FC3E1E" w:rsidP="00DC02F4">
          <w:pPr>
            <w:pStyle w:val="En-tte"/>
            <w:jc w:val="right"/>
            <w:rPr>
              <w:b/>
              <w:color w:val="808080" w:themeColor="background1" w:themeShade="80"/>
              <w:sz w:val="20"/>
              <w:szCs w:val="20"/>
            </w:rPr>
          </w:pPr>
          <w:r>
            <w:rPr>
              <w:b/>
              <w:color w:val="808080" w:themeColor="background1" w:themeShade="80"/>
              <w:sz w:val="20"/>
              <w:szCs w:val="20"/>
            </w:rPr>
            <w:t>Centre de</w:t>
          </w:r>
        </w:p>
        <w:p w14:paraId="7550828D" w14:textId="77777777" w:rsidR="00FC3E1E" w:rsidRDefault="00FC3E1E" w:rsidP="00DC02F4">
          <w:pPr>
            <w:pStyle w:val="En-tte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>RESSOURCES DOCUMENTAIRES</w:t>
          </w:r>
        </w:p>
        <w:p w14:paraId="2CAD50A3" w14:textId="77777777" w:rsidR="00FC3E1E" w:rsidRDefault="00FC3E1E" w:rsidP="00DC02F4">
          <w:pPr>
            <w:pStyle w:val="En-tte"/>
            <w:jc w:val="right"/>
            <w:rPr>
              <w:b/>
              <w:color w:val="0070C0"/>
              <w:sz w:val="18"/>
              <w:szCs w:val="18"/>
            </w:rPr>
          </w:pPr>
        </w:p>
        <w:p w14:paraId="0FFB48F8" w14:textId="77777777" w:rsidR="00FC3E1E" w:rsidRDefault="00FC3E1E" w:rsidP="004E7A38">
          <w:pPr>
            <w:pStyle w:val="En-tte"/>
            <w:spacing w:after="60" w:line="280" w:lineRule="exact"/>
            <w:jc w:val="right"/>
            <w:rPr>
              <w:b/>
              <w:color w:val="0070C0"/>
              <w:sz w:val="18"/>
              <w:szCs w:val="18"/>
            </w:rPr>
          </w:pPr>
          <w:r>
            <w:t xml:space="preserve">BIBLIOGRAPHIE </w:t>
          </w:r>
          <w:r w:rsidR="00FE7AB9">
            <w:t xml:space="preserve">INTERVENANTS </w:t>
          </w:r>
          <w:r>
            <w:t xml:space="preserve">– </w:t>
          </w:r>
          <w:r w:rsidR="00FE7AB9">
            <w:t>ANALYSE DES PRATIQUES</w:t>
          </w:r>
        </w:p>
      </w:tc>
      <w:tc>
        <w:tcPr>
          <w:tcW w:w="2496" w:type="dxa"/>
          <w:vAlign w:val="bottom"/>
        </w:tcPr>
        <w:p w14:paraId="362B1E12" w14:textId="77777777" w:rsidR="00FC3E1E" w:rsidRPr="00CA1077" w:rsidRDefault="00FC3E1E" w:rsidP="00DC02F4">
          <w:pPr>
            <w:pStyle w:val="En-tte"/>
            <w:ind w:right="-110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noProof/>
              <w:sz w:val="32"/>
              <w:szCs w:val="32"/>
              <w:lang w:eastAsia="fr-FR"/>
            </w:rPr>
            <w:drawing>
              <wp:inline distT="0" distB="0" distL="0" distR="0" wp14:anchorId="41EC08E4" wp14:editId="171DE733">
                <wp:extent cx="1440000" cy="712800"/>
                <wp:effectExtent l="0" t="0" r="8255" b="0"/>
                <wp:docPr id="143" name="Imag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D-Capture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97F8C0" w14:textId="40DC02A1" w:rsidR="00FC3E1E" w:rsidRDefault="00FC3E1E" w:rsidP="00DC02F4">
    <w:pPr>
      <w:pStyle w:val="En-tte"/>
      <w:pBdr>
        <w:top w:val="single" w:sz="4" w:space="1" w:color="0070C0"/>
      </w:pBdr>
      <w:tabs>
        <w:tab w:val="clear" w:pos="4536"/>
        <w:tab w:val="clear" w:pos="9072"/>
      </w:tabs>
      <w:ind w:left="-1418" w:right="57"/>
      <w:jc w:val="right"/>
    </w:pPr>
    <w:r w:rsidRPr="00482894">
      <w:rPr>
        <w:color w:val="808080" w:themeColor="background1" w:themeShade="80"/>
        <w:sz w:val="18"/>
        <w:szCs w:val="18"/>
      </w:rPr>
      <w:tab/>
    </w:r>
    <w:r w:rsidR="004C193D">
      <w:rPr>
        <w:color w:val="808080" w:themeColor="background1" w:themeShade="80"/>
        <w:sz w:val="18"/>
        <w:szCs w:val="18"/>
      </w:rPr>
      <w:t>Avril</w:t>
    </w:r>
    <w:r w:rsidR="00A83EEB">
      <w:rPr>
        <w:color w:val="808080" w:themeColor="background1" w:themeShade="80"/>
        <w:sz w:val="18"/>
        <w:szCs w:val="18"/>
      </w:rPr>
      <w:t xml:space="preserve"> </w:t>
    </w:r>
    <w:r w:rsidR="00A83EEB">
      <w:rPr>
        <w:color w:val="808080" w:themeColor="background1" w:themeShade="80"/>
        <w:sz w:val="18"/>
        <w:szCs w:val="18"/>
      </w:rPr>
      <w:t>202</w:t>
    </w:r>
    <w:r w:rsidR="004C193D">
      <w:rPr>
        <w:color w:val="808080" w:themeColor="background1" w:themeShade="80"/>
        <w:sz w:val="18"/>
        <w:szCs w:val="18"/>
      </w:rPr>
      <w:t>2</w:t>
    </w:r>
    <w:bookmarkStart w:id="0" w:name="_GoBack"/>
    <w:bookmarkEnd w:id="0"/>
    <w:r w:rsidRPr="00482894">
      <w:rPr>
        <w:color w:val="808080" w:themeColor="background1" w:themeShade="8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2"/>
      <w:gridCol w:w="6446"/>
      <w:gridCol w:w="2496"/>
    </w:tblGrid>
    <w:tr w:rsidR="00FC3E1E" w14:paraId="634DFFC7" w14:textId="77777777" w:rsidTr="00CA1077">
      <w:trPr>
        <w:trHeight w:val="854"/>
      </w:trPr>
      <w:tc>
        <w:tcPr>
          <w:tcW w:w="1832" w:type="dxa"/>
          <w:tcMar>
            <w:left w:w="0" w:type="dxa"/>
            <w:bottom w:w="57" w:type="dxa"/>
            <w:right w:w="0" w:type="dxa"/>
          </w:tcMar>
        </w:tcPr>
        <w:p w14:paraId="0EDBB461" w14:textId="77777777" w:rsidR="00FC3E1E" w:rsidRDefault="00FC3E1E" w:rsidP="000410C0">
          <w:pPr>
            <w:pStyle w:val="En-tte"/>
          </w:pPr>
          <w:r w:rsidRPr="001E3A58">
            <w:rPr>
              <w:noProof/>
              <w:lang w:eastAsia="fr-FR"/>
            </w:rPr>
            <w:drawing>
              <wp:inline distT="0" distB="0" distL="0" distR="0" wp14:anchorId="4C750D0C" wp14:editId="41825CBA">
                <wp:extent cx="904875" cy="751369"/>
                <wp:effectExtent l="0" t="0" r="0" b="0"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174" cy="754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tcMar>
            <w:left w:w="0" w:type="dxa"/>
            <w:bottom w:w="57" w:type="dxa"/>
            <w:right w:w="0" w:type="dxa"/>
          </w:tcMar>
          <w:vAlign w:val="bottom"/>
        </w:tcPr>
        <w:p w14:paraId="1DA39939" w14:textId="77777777" w:rsidR="00FC3E1E" w:rsidRDefault="00FC3E1E" w:rsidP="0011753E">
          <w:pPr>
            <w:pStyle w:val="En-tte"/>
            <w:jc w:val="right"/>
            <w:rPr>
              <w:b/>
              <w:color w:val="808080" w:themeColor="background1" w:themeShade="80"/>
              <w:sz w:val="20"/>
              <w:szCs w:val="20"/>
            </w:rPr>
          </w:pPr>
          <w:r>
            <w:rPr>
              <w:b/>
              <w:color w:val="808080" w:themeColor="background1" w:themeShade="80"/>
              <w:sz w:val="20"/>
              <w:szCs w:val="20"/>
            </w:rPr>
            <w:t>Centre de</w:t>
          </w:r>
        </w:p>
        <w:p w14:paraId="2839EB16" w14:textId="77777777" w:rsidR="00FC3E1E" w:rsidRDefault="00FC3E1E" w:rsidP="0011753E">
          <w:pPr>
            <w:pStyle w:val="En-tte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>RESSOURCES DOCUMENTARES</w:t>
          </w:r>
        </w:p>
        <w:p w14:paraId="50FC7A7E" w14:textId="77777777" w:rsidR="00FC3E1E" w:rsidRDefault="00FC3E1E" w:rsidP="0011753E">
          <w:pPr>
            <w:pStyle w:val="En-tte"/>
            <w:jc w:val="right"/>
            <w:rPr>
              <w:b/>
              <w:color w:val="0070C0"/>
              <w:sz w:val="18"/>
              <w:szCs w:val="18"/>
            </w:rPr>
          </w:pPr>
        </w:p>
        <w:p w14:paraId="00F402E7" w14:textId="77777777" w:rsidR="00FC3E1E" w:rsidRDefault="00FC3E1E" w:rsidP="00CA1077">
          <w:pPr>
            <w:pStyle w:val="En-tte"/>
            <w:spacing w:after="60" w:line="280" w:lineRule="exact"/>
            <w:jc w:val="right"/>
            <w:rPr>
              <w:b/>
              <w:color w:val="0070C0"/>
              <w:sz w:val="18"/>
              <w:szCs w:val="18"/>
            </w:rPr>
          </w:pPr>
          <w:r w:rsidRPr="0011753E">
            <w:t xml:space="preserve">BIBLIOGRAPHIE </w:t>
          </w:r>
          <w:proofErr w:type="gramStart"/>
          <w:r w:rsidRPr="0011753E">
            <w:t>–  LE</w:t>
          </w:r>
          <w:proofErr w:type="gramEnd"/>
          <w:r w:rsidRPr="0011753E">
            <w:t xml:space="preserve"> GENRE</w:t>
          </w:r>
        </w:p>
      </w:tc>
      <w:tc>
        <w:tcPr>
          <w:tcW w:w="2496" w:type="dxa"/>
          <w:vAlign w:val="bottom"/>
        </w:tcPr>
        <w:p w14:paraId="2C200434" w14:textId="77777777" w:rsidR="00FC3E1E" w:rsidRPr="00CA1077" w:rsidRDefault="00FC3E1E" w:rsidP="00CA1077">
          <w:pPr>
            <w:pStyle w:val="En-tte"/>
            <w:ind w:right="-110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noProof/>
              <w:sz w:val="32"/>
              <w:szCs w:val="32"/>
              <w:lang w:eastAsia="fr-FR"/>
            </w:rPr>
            <w:drawing>
              <wp:inline distT="0" distB="0" distL="0" distR="0" wp14:anchorId="412C1D78" wp14:editId="54734C86">
                <wp:extent cx="1440000" cy="712800"/>
                <wp:effectExtent l="0" t="0" r="8255" b="0"/>
                <wp:docPr id="145" name="Imag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D-Capture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5A662C" w14:textId="77777777" w:rsidR="00FC3E1E" w:rsidRPr="00482894" w:rsidRDefault="00FC3E1E" w:rsidP="00482894">
    <w:pPr>
      <w:pStyle w:val="En-tte"/>
      <w:pBdr>
        <w:top w:val="single" w:sz="4" w:space="1" w:color="0070C0"/>
      </w:pBdr>
      <w:tabs>
        <w:tab w:val="clear" w:pos="4536"/>
        <w:tab w:val="clear" w:pos="9072"/>
      </w:tabs>
      <w:ind w:left="-1418" w:right="57"/>
      <w:jc w:val="right"/>
      <w:rPr>
        <w:color w:val="808080" w:themeColor="background1" w:themeShade="80"/>
        <w:sz w:val="18"/>
        <w:szCs w:val="18"/>
      </w:rPr>
    </w:pPr>
    <w:r w:rsidRPr="00482894">
      <w:rPr>
        <w:color w:val="808080" w:themeColor="background1" w:themeShade="80"/>
        <w:sz w:val="18"/>
        <w:szCs w:val="18"/>
      </w:rPr>
      <w:tab/>
      <w:t xml:space="preserve">Mars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9F8"/>
    <w:multiLevelType w:val="hybridMultilevel"/>
    <w:tmpl w:val="F670E73C"/>
    <w:lvl w:ilvl="0" w:tplc="A204F094">
      <w:start w:val="1"/>
      <w:numFmt w:val="decimal"/>
      <w:pStyle w:val="Titre2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D8537C"/>
    <w:multiLevelType w:val="hybridMultilevel"/>
    <w:tmpl w:val="F46A2E6E"/>
    <w:lvl w:ilvl="0" w:tplc="040C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E5E08"/>
    <w:multiLevelType w:val="hybridMultilevel"/>
    <w:tmpl w:val="819CA326"/>
    <w:lvl w:ilvl="0" w:tplc="5E0E9C0E">
      <w:start w:val="1"/>
      <w:numFmt w:val="lowerLetter"/>
      <w:pStyle w:val="Titre3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1C3156"/>
    <w:multiLevelType w:val="hybridMultilevel"/>
    <w:tmpl w:val="9CA4E984"/>
    <w:lvl w:ilvl="0" w:tplc="702A6B1C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D546D0"/>
    <w:multiLevelType w:val="hybridMultilevel"/>
    <w:tmpl w:val="5EE026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E95"/>
    <w:multiLevelType w:val="hybridMultilevel"/>
    <w:tmpl w:val="DD06D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7198"/>
    <w:multiLevelType w:val="hybridMultilevel"/>
    <w:tmpl w:val="CA1C29A8"/>
    <w:lvl w:ilvl="0" w:tplc="B9601624">
      <w:numFmt w:val="bullet"/>
      <w:lvlText w:val="-"/>
      <w:lvlJc w:val="left"/>
      <w:pPr>
        <w:ind w:left="127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1DF921DE"/>
    <w:multiLevelType w:val="hybridMultilevel"/>
    <w:tmpl w:val="0B0E9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1981"/>
    <w:multiLevelType w:val="hybridMultilevel"/>
    <w:tmpl w:val="24C623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7CCD"/>
    <w:multiLevelType w:val="hybridMultilevel"/>
    <w:tmpl w:val="1258FB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46F2"/>
    <w:multiLevelType w:val="hybridMultilevel"/>
    <w:tmpl w:val="5D866B66"/>
    <w:lvl w:ilvl="0" w:tplc="8E4A0E5C">
      <w:start w:val="13"/>
      <w:numFmt w:val="bullet"/>
      <w:lvlText w:val=""/>
      <w:lvlJc w:val="left"/>
      <w:pPr>
        <w:ind w:left="1776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380656F"/>
    <w:multiLevelType w:val="hybridMultilevel"/>
    <w:tmpl w:val="B11AE3AE"/>
    <w:lvl w:ilvl="0" w:tplc="4910473A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0123"/>
    <w:multiLevelType w:val="hybridMultilevel"/>
    <w:tmpl w:val="D2DE21D6"/>
    <w:lvl w:ilvl="0" w:tplc="BC2464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BE615AF"/>
    <w:multiLevelType w:val="hybridMultilevel"/>
    <w:tmpl w:val="28B03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63806"/>
    <w:multiLevelType w:val="hybridMultilevel"/>
    <w:tmpl w:val="E7346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10435"/>
    <w:multiLevelType w:val="hybridMultilevel"/>
    <w:tmpl w:val="ADCA8FF4"/>
    <w:lvl w:ilvl="0" w:tplc="E17E2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09F1"/>
    <w:multiLevelType w:val="hybridMultilevel"/>
    <w:tmpl w:val="3312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7F8C"/>
    <w:multiLevelType w:val="hybridMultilevel"/>
    <w:tmpl w:val="3E7473B0"/>
    <w:lvl w:ilvl="0" w:tplc="003EC92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728"/>
    <w:multiLevelType w:val="hybridMultilevel"/>
    <w:tmpl w:val="3B22D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7ECA"/>
    <w:multiLevelType w:val="hybridMultilevel"/>
    <w:tmpl w:val="DB1205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4A32"/>
    <w:multiLevelType w:val="hybridMultilevel"/>
    <w:tmpl w:val="2D14AEC6"/>
    <w:lvl w:ilvl="0" w:tplc="55F89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68E0"/>
    <w:multiLevelType w:val="hybridMultilevel"/>
    <w:tmpl w:val="530A2780"/>
    <w:lvl w:ilvl="0" w:tplc="84AAD3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D54663A"/>
    <w:multiLevelType w:val="hybridMultilevel"/>
    <w:tmpl w:val="38742A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74E1"/>
    <w:multiLevelType w:val="hybridMultilevel"/>
    <w:tmpl w:val="7682EC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10EF"/>
    <w:multiLevelType w:val="hybridMultilevel"/>
    <w:tmpl w:val="A84A9E78"/>
    <w:lvl w:ilvl="0" w:tplc="E2F42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8D08D" w:themeColor="accent6" w:themeTint="99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A4D5A"/>
    <w:multiLevelType w:val="hybridMultilevel"/>
    <w:tmpl w:val="4D8C8C90"/>
    <w:lvl w:ilvl="0" w:tplc="47B2D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1CF"/>
    <w:multiLevelType w:val="hybridMultilevel"/>
    <w:tmpl w:val="185A7D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56ED"/>
    <w:multiLevelType w:val="hybridMultilevel"/>
    <w:tmpl w:val="1B58447C"/>
    <w:lvl w:ilvl="0" w:tplc="419C48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B58638C"/>
    <w:multiLevelType w:val="hybridMultilevel"/>
    <w:tmpl w:val="9766B4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90BE6"/>
    <w:multiLevelType w:val="hybridMultilevel"/>
    <w:tmpl w:val="65B442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D5B9A"/>
    <w:multiLevelType w:val="hybridMultilevel"/>
    <w:tmpl w:val="912CEF7E"/>
    <w:lvl w:ilvl="0" w:tplc="64DE0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22437"/>
    <w:multiLevelType w:val="hybridMultilevel"/>
    <w:tmpl w:val="554CA46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9214B57"/>
    <w:multiLevelType w:val="hybridMultilevel"/>
    <w:tmpl w:val="3D30C31E"/>
    <w:lvl w:ilvl="0" w:tplc="6EA4F47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76CE5"/>
    <w:multiLevelType w:val="multilevel"/>
    <w:tmpl w:val="F45CFA36"/>
    <w:lvl w:ilvl="0">
      <w:start w:val="1"/>
      <w:numFmt w:val="bullet"/>
      <w:pStyle w:val="List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21"/>
  </w:num>
  <w:num w:numId="6">
    <w:abstractNumId w:val="25"/>
  </w:num>
  <w:num w:numId="7">
    <w:abstractNumId w:val="30"/>
  </w:num>
  <w:num w:numId="8">
    <w:abstractNumId w:val="9"/>
  </w:num>
  <w:num w:numId="9">
    <w:abstractNumId w:val="18"/>
  </w:num>
  <w:num w:numId="10">
    <w:abstractNumId w:val="11"/>
  </w:num>
  <w:num w:numId="11">
    <w:abstractNumId w:val="2"/>
  </w:num>
  <w:num w:numId="12">
    <w:abstractNumId w:val="11"/>
    <w:lvlOverride w:ilvl="0">
      <w:startOverride w:val="1"/>
    </w:lvlOverride>
  </w:num>
  <w:num w:numId="13">
    <w:abstractNumId w:val="33"/>
  </w:num>
  <w:num w:numId="14">
    <w:abstractNumId w:val="28"/>
  </w:num>
  <w:num w:numId="15">
    <w:abstractNumId w:val="19"/>
  </w:num>
  <w:num w:numId="16">
    <w:abstractNumId w:val="16"/>
  </w:num>
  <w:num w:numId="17">
    <w:abstractNumId w:val="29"/>
  </w:num>
  <w:num w:numId="18">
    <w:abstractNumId w:val="23"/>
  </w:num>
  <w:num w:numId="19">
    <w:abstractNumId w:val="22"/>
  </w:num>
  <w:num w:numId="20">
    <w:abstractNumId w:val="26"/>
  </w:num>
  <w:num w:numId="21">
    <w:abstractNumId w:val="7"/>
  </w:num>
  <w:num w:numId="22">
    <w:abstractNumId w:val="8"/>
  </w:num>
  <w:num w:numId="23">
    <w:abstractNumId w:val="20"/>
  </w:num>
  <w:num w:numId="24">
    <w:abstractNumId w:val="5"/>
  </w:num>
  <w:num w:numId="25">
    <w:abstractNumId w:val="4"/>
  </w:num>
  <w:num w:numId="26">
    <w:abstractNumId w:val="11"/>
    <w:lvlOverride w:ilvl="0">
      <w:startOverride w:val="1"/>
    </w:lvlOverride>
  </w:num>
  <w:num w:numId="27">
    <w:abstractNumId w:val="33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2"/>
  </w:num>
  <w:num w:numId="31">
    <w:abstractNumId w:val="11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1"/>
  </w:num>
  <w:num w:numId="38">
    <w:abstractNumId w:val="2"/>
    <w:lvlOverride w:ilvl="0">
      <w:startOverride w:val="1"/>
    </w:lvlOverride>
  </w:num>
  <w:num w:numId="39">
    <w:abstractNumId w:val="13"/>
  </w:num>
  <w:num w:numId="40">
    <w:abstractNumId w:val="11"/>
    <w:lvlOverride w:ilvl="0">
      <w:startOverride w:val="1"/>
    </w:lvlOverride>
  </w:num>
  <w:num w:numId="41">
    <w:abstractNumId w:val="3"/>
  </w:num>
  <w:num w:numId="42">
    <w:abstractNumId w:val="14"/>
  </w:num>
  <w:num w:numId="43">
    <w:abstractNumId w:val="27"/>
  </w:num>
  <w:num w:numId="44">
    <w:abstractNumId w:val="6"/>
  </w:num>
  <w:num w:numId="45">
    <w:abstractNumId w:val="24"/>
  </w:num>
  <w:num w:numId="46">
    <w:abstractNumId w:val="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2"/>
  <w:hyphenationZone w:val="425"/>
  <w:characterSpacingControl w:val="doNotCompress"/>
  <w:savePreviewPicture/>
  <w:hdrShapeDefaults>
    <o:shapedefaults v:ext="edit" spidmax="1228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87"/>
    <w:rsid w:val="00014BF3"/>
    <w:rsid w:val="00017010"/>
    <w:rsid w:val="00021CB9"/>
    <w:rsid w:val="00022020"/>
    <w:rsid w:val="000240AD"/>
    <w:rsid w:val="0002553C"/>
    <w:rsid w:val="00030670"/>
    <w:rsid w:val="00031570"/>
    <w:rsid w:val="00036AC7"/>
    <w:rsid w:val="000410C0"/>
    <w:rsid w:val="000568C2"/>
    <w:rsid w:val="0006496D"/>
    <w:rsid w:val="00077E7E"/>
    <w:rsid w:val="000936B9"/>
    <w:rsid w:val="000974D2"/>
    <w:rsid w:val="000A2E7F"/>
    <w:rsid w:val="000A4367"/>
    <w:rsid w:val="000B27C8"/>
    <w:rsid w:val="000B3B28"/>
    <w:rsid w:val="000B5CDA"/>
    <w:rsid w:val="000D2288"/>
    <w:rsid w:val="000D3EC4"/>
    <w:rsid w:val="000D6C60"/>
    <w:rsid w:val="000D722A"/>
    <w:rsid w:val="000E00DA"/>
    <w:rsid w:val="000E5713"/>
    <w:rsid w:val="000E625D"/>
    <w:rsid w:val="000F21CF"/>
    <w:rsid w:val="00106163"/>
    <w:rsid w:val="001070F2"/>
    <w:rsid w:val="001071D8"/>
    <w:rsid w:val="00115B82"/>
    <w:rsid w:val="00116366"/>
    <w:rsid w:val="0011753E"/>
    <w:rsid w:val="00124563"/>
    <w:rsid w:val="00130C4F"/>
    <w:rsid w:val="0014676D"/>
    <w:rsid w:val="00155061"/>
    <w:rsid w:val="00155531"/>
    <w:rsid w:val="00176B24"/>
    <w:rsid w:val="001809B0"/>
    <w:rsid w:val="00180DFA"/>
    <w:rsid w:val="001A76AB"/>
    <w:rsid w:val="001A7872"/>
    <w:rsid w:val="001B1183"/>
    <w:rsid w:val="001B13C5"/>
    <w:rsid w:val="001B2F62"/>
    <w:rsid w:val="001B5F50"/>
    <w:rsid w:val="001C138A"/>
    <w:rsid w:val="001C4920"/>
    <w:rsid w:val="001D0F2A"/>
    <w:rsid w:val="001D1087"/>
    <w:rsid w:val="001D65C9"/>
    <w:rsid w:val="001E6515"/>
    <w:rsid w:val="001F3A0A"/>
    <w:rsid w:val="00200475"/>
    <w:rsid w:val="002030C9"/>
    <w:rsid w:val="00203C2A"/>
    <w:rsid w:val="002075AF"/>
    <w:rsid w:val="00213BD3"/>
    <w:rsid w:val="00222C6C"/>
    <w:rsid w:val="00225DED"/>
    <w:rsid w:val="00232755"/>
    <w:rsid w:val="0024087F"/>
    <w:rsid w:val="002426E9"/>
    <w:rsid w:val="0024669A"/>
    <w:rsid w:val="00246AE2"/>
    <w:rsid w:val="002509EC"/>
    <w:rsid w:val="0025133D"/>
    <w:rsid w:val="00253C7E"/>
    <w:rsid w:val="00256837"/>
    <w:rsid w:val="00257F48"/>
    <w:rsid w:val="002634A5"/>
    <w:rsid w:val="0026674A"/>
    <w:rsid w:val="002750FD"/>
    <w:rsid w:val="0028006F"/>
    <w:rsid w:val="002803D4"/>
    <w:rsid w:val="00285336"/>
    <w:rsid w:val="002872E8"/>
    <w:rsid w:val="00294DFF"/>
    <w:rsid w:val="002A10F2"/>
    <w:rsid w:val="002A15A2"/>
    <w:rsid w:val="002A23C8"/>
    <w:rsid w:val="002A258A"/>
    <w:rsid w:val="002A3492"/>
    <w:rsid w:val="002A6BC3"/>
    <w:rsid w:val="002C25AE"/>
    <w:rsid w:val="002C6660"/>
    <w:rsid w:val="002C6F6E"/>
    <w:rsid w:val="002D4371"/>
    <w:rsid w:val="002D4602"/>
    <w:rsid w:val="003212A1"/>
    <w:rsid w:val="00367E0A"/>
    <w:rsid w:val="003709EF"/>
    <w:rsid w:val="00371FEE"/>
    <w:rsid w:val="00376DC1"/>
    <w:rsid w:val="0038126E"/>
    <w:rsid w:val="003818AE"/>
    <w:rsid w:val="00382568"/>
    <w:rsid w:val="00386B37"/>
    <w:rsid w:val="003872FA"/>
    <w:rsid w:val="003939D6"/>
    <w:rsid w:val="00394874"/>
    <w:rsid w:val="00396CE0"/>
    <w:rsid w:val="003A0895"/>
    <w:rsid w:val="003A18C9"/>
    <w:rsid w:val="003A3120"/>
    <w:rsid w:val="003A36C5"/>
    <w:rsid w:val="003A442B"/>
    <w:rsid w:val="003A4E04"/>
    <w:rsid w:val="003A5D6E"/>
    <w:rsid w:val="003B1979"/>
    <w:rsid w:val="003C0D85"/>
    <w:rsid w:val="003C27CC"/>
    <w:rsid w:val="003D2506"/>
    <w:rsid w:val="003F3AEE"/>
    <w:rsid w:val="003F65EE"/>
    <w:rsid w:val="004028F9"/>
    <w:rsid w:val="00411CC6"/>
    <w:rsid w:val="00412659"/>
    <w:rsid w:val="00413A97"/>
    <w:rsid w:val="00424E85"/>
    <w:rsid w:val="004346B4"/>
    <w:rsid w:val="00435013"/>
    <w:rsid w:val="00442BF9"/>
    <w:rsid w:val="00445106"/>
    <w:rsid w:val="004542C6"/>
    <w:rsid w:val="0045774F"/>
    <w:rsid w:val="004622B2"/>
    <w:rsid w:val="00466B34"/>
    <w:rsid w:val="00472A32"/>
    <w:rsid w:val="00475F80"/>
    <w:rsid w:val="00477A47"/>
    <w:rsid w:val="00477B13"/>
    <w:rsid w:val="00482894"/>
    <w:rsid w:val="004840AF"/>
    <w:rsid w:val="00490AE9"/>
    <w:rsid w:val="00494755"/>
    <w:rsid w:val="00494E98"/>
    <w:rsid w:val="004A0C42"/>
    <w:rsid w:val="004A6793"/>
    <w:rsid w:val="004B0BF6"/>
    <w:rsid w:val="004B52DA"/>
    <w:rsid w:val="004B75AB"/>
    <w:rsid w:val="004B7D87"/>
    <w:rsid w:val="004C193D"/>
    <w:rsid w:val="004C21E0"/>
    <w:rsid w:val="004C4126"/>
    <w:rsid w:val="004C525D"/>
    <w:rsid w:val="004D76CC"/>
    <w:rsid w:val="004E715F"/>
    <w:rsid w:val="004E7A38"/>
    <w:rsid w:val="004F3B6E"/>
    <w:rsid w:val="00500EC0"/>
    <w:rsid w:val="005010CB"/>
    <w:rsid w:val="00501945"/>
    <w:rsid w:val="005044C8"/>
    <w:rsid w:val="0051067B"/>
    <w:rsid w:val="00513BD2"/>
    <w:rsid w:val="00514C4D"/>
    <w:rsid w:val="00522F51"/>
    <w:rsid w:val="00535B85"/>
    <w:rsid w:val="00540978"/>
    <w:rsid w:val="00551164"/>
    <w:rsid w:val="00552B7F"/>
    <w:rsid w:val="00553567"/>
    <w:rsid w:val="0055381B"/>
    <w:rsid w:val="00556E34"/>
    <w:rsid w:val="00556F50"/>
    <w:rsid w:val="0055733A"/>
    <w:rsid w:val="00557813"/>
    <w:rsid w:val="00563BEB"/>
    <w:rsid w:val="00564E5B"/>
    <w:rsid w:val="00570ED2"/>
    <w:rsid w:val="00572116"/>
    <w:rsid w:val="00574B6A"/>
    <w:rsid w:val="00580CBA"/>
    <w:rsid w:val="005919A1"/>
    <w:rsid w:val="00595490"/>
    <w:rsid w:val="00595675"/>
    <w:rsid w:val="005A1E39"/>
    <w:rsid w:val="005A5FC7"/>
    <w:rsid w:val="005A78A3"/>
    <w:rsid w:val="005B1E81"/>
    <w:rsid w:val="005B22A8"/>
    <w:rsid w:val="005B58ED"/>
    <w:rsid w:val="005B7AAD"/>
    <w:rsid w:val="005C088B"/>
    <w:rsid w:val="005C126D"/>
    <w:rsid w:val="005D3EB7"/>
    <w:rsid w:val="005D6758"/>
    <w:rsid w:val="005E1B32"/>
    <w:rsid w:val="005E44C7"/>
    <w:rsid w:val="005E6F78"/>
    <w:rsid w:val="00610A57"/>
    <w:rsid w:val="006119F6"/>
    <w:rsid w:val="00612481"/>
    <w:rsid w:val="00614492"/>
    <w:rsid w:val="00643FC3"/>
    <w:rsid w:val="006441EB"/>
    <w:rsid w:val="00645F8E"/>
    <w:rsid w:val="00653CC6"/>
    <w:rsid w:val="006611B8"/>
    <w:rsid w:val="0067280C"/>
    <w:rsid w:val="00675882"/>
    <w:rsid w:val="00680386"/>
    <w:rsid w:val="006817E5"/>
    <w:rsid w:val="00684A21"/>
    <w:rsid w:val="006859CF"/>
    <w:rsid w:val="00690439"/>
    <w:rsid w:val="00691EE9"/>
    <w:rsid w:val="006A4C62"/>
    <w:rsid w:val="006A5378"/>
    <w:rsid w:val="006B6439"/>
    <w:rsid w:val="006B6DC1"/>
    <w:rsid w:val="006C0D34"/>
    <w:rsid w:val="006D3AB3"/>
    <w:rsid w:val="006D3CCF"/>
    <w:rsid w:val="006E5DC7"/>
    <w:rsid w:val="006F158A"/>
    <w:rsid w:val="007021A0"/>
    <w:rsid w:val="00717407"/>
    <w:rsid w:val="00717FC9"/>
    <w:rsid w:val="007275A7"/>
    <w:rsid w:val="007303D8"/>
    <w:rsid w:val="00730975"/>
    <w:rsid w:val="00731AEE"/>
    <w:rsid w:val="007320C7"/>
    <w:rsid w:val="00740675"/>
    <w:rsid w:val="00746309"/>
    <w:rsid w:val="0075019F"/>
    <w:rsid w:val="0075410B"/>
    <w:rsid w:val="00756976"/>
    <w:rsid w:val="007610B2"/>
    <w:rsid w:val="00767F3D"/>
    <w:rsid w:val="00797301"/>
    <w:rsid w:val="007B1B60"/>
    <w:rsid w:val="007C0903"/>
    <w:rsid w:val="007C6E8E"/>
    <w:rsid w:val="007D4014"/>
    <w:rsid w:val="007E17E9"/>
    <w:rsid w:val="007F0D3E"/>
    <w:rsid w:val="007F17A1"/>
    <w:rsid w:val="008010C2"/>
    <w:rsid w:val="0080168C"/>
    <w:rsid w:val="00802271"/>
    <w:rsid w:val="00806AE1"/>
    <w:rsid w:val="0081141D"/>
    <w:rsid w:val="00817908"/>
    <w:rsid w:val="00826D80"/>
    <w:rsid w:val="00831785"/>
    <w:rsid w:val="00832175"/>
    <w:rsid w:val="00834E9C"/>
    <w:rsid w:val="00841D91"/>
    <w:rsid w:val="00842A3D"/>
    <w:rsid w:val="00843793"/>
    <w:rsid w:val="0084442E"/>
    <w:rsid w:val="008479E5"/>
    <w:rsid w:val="00852103"/>
    <w:rsid w:val="00856A0C"/>
    <w:rsid w:val="008574A3"/>
    <w:rsid w:val="008575D0"/>
    <w:rsid w:val="00874CF8"/>
    <w:rsid w:val="0087F479"/>
    <w:rsid w:val="008849A4"/>
    <w:rsid w:val="008866C4"/>
    <w:rsid w:val="008A5971"/>
    <w:rsid w:val="008C085A"/>
    <w:rsid w:val="008C1ED1"/>
    <w:rsid w:val="008C2B54"/>
    <w:rsid w:val="008C7F72"/>
    <w:rsid w:val="008D179A"/>
    <w:rsid w:val="008D22D5"/>
    <w:rsid w:val="008E6B07"/>
    <w:rsid w:val="008E7347"/>
    <w:rsid w:val="008E7834"/>
    <w:rsid w:val="008F0873"/>
    <w:rsid w:val="008F2647"/>
    <w:rsid w:val="008F2E81"/>
    <w:rsid w:val="008F427B"/>
    <w:rsid w:val="009014EA"/>
    <w:rsid w:val="00901FAB"/>
    <w:rsid w:val="009149DA"/>
    <w:rsid w:val="00915D32"/>
    <w:rsid w:val="00916360"/>
    <w:rsid w:val="00923DFC"/>
    <w:rsid w:val="00932A87"/>
    <w:rsid w:val="00934B3E"/>
    <w:rsid w:val="0093523A"/>
    <w:rsid w:val="0094264E"/>
    <w:rsid w:val="0094435E"/>
    <w:rsid w:val="00950E97"/>
    <w:rsid w:val="00951171"/>
    <w:rsid w:val="009537C0"/>
    <w:rsid w:val="009541BB"/>
    <w:rsid w:val="00964014"/>
    <w:rsid w:val="00965BEC"/>
    <w:rsid w:val="00966859"/>
    <w:rsid w:val="00967EC4"/>
    <w:rsid w:val="00983DC4"/>
    <w:rsid w:val="00991158"/>
    <w:rsid w:val="009A1668"/>
    <w:rsid w:val="009C1199"/>
    <w:rsid w:val="009C2D6B"/>
    <w:rsid w:val="009C444B"/>
    <w:rsid w:val="009D682B"/>
    <w:rsid w:val="009E0D51"/>
    <w:rsid w:val="009E3487"/>
    <w:rsid w:val="009F0DF3"/>
    <w:rsid w:val="009F689E"/>
    <w:rsid w:val="00A06F49"/>
    <w:rsid w:val="00A073FC"/>
    <w:rsid w:val="00A11E44"/>
    <w:rsid w:val="00A12755"/>
    <w:rsid w:val="00A1542E"/>
    <w:rsid w:val="00A16C13"/>
    <w:rsid w:val="00A2238D"/>
    <w:rsid w:val="00A2776F"/>
    <w:rsid w:val="00A366DA"/>
    <w:rsid w:val="00A368AD"/>
    <w:rsid w:val="00A4764A"/>
    <w:rsid w:val="00A619B4"/>
    <w:rsid w:val="00A70EEA"/>
    <w:rsid w:val="00A716B7"/>
    <w:rsid w:val="00A730B7"/>
    <w:rsid w:val="00A73CC4"/>
    <w:rsid w:val="00A74077"/>
    <w:rsid w:val="00A83EEB"/>
    <w:rsid w:val="00A87AFA"/>
    <w:rsid w:val="00A920FB"/>
    <w:rsid w:val="00A93578"/>
    <w:rsid w:val="00A95342"/>
    <w:rsid w:val="00A95A09"/>
    <w:rsid w:val="00A97414"/>
    <w:rsid w:val="00AA3087"/>
    <w:rsid w:val="00AA6682"/>
    <w:rsid w:val="00AC516E"/>
    <w:rsid w:val="00AD2BB6"/>
    <w:rsid w:val="00AD46CF"/>
    <w:rsid w:val="00AF1B32"/>
    <w:rsid w:val="00B004B7"/>
    <w:rsid w:val="00B04494"/>
    <w:rsid w:val="00B04716"/>
    <w:rsid w:val="00B04E60"/>
    <w:rsid w:val="00B12115"/>
    <w:rsid w:val="00B13AD4"/>
    <w:rsid w:val="00B15277"/>
    <w:rsid w:val="00B21BC8"/>
    <w:rsid w:val="00B22DD9"/>
    <w:rsid w:val="00B24B42"/>
    <w:rsid w:val="00B26A5F"/>
    <w:rsid w:val="00B27F87"/>
    <w:rsid w:val="00B40DC6"/>
    <w:rsid w:val="00B420E2"/>
    <w:rsid w:val="00B4338B"/>
    <w:rsid w:val="00B43E1A"/>
    <w:rsid w:val="00B454D8"/>
    <w:rsid w:val="00B54659"/>
    <w:rsid w:val="00B55088"/>
    <w:rsid w:val="00B60878"/>
    <w:rsid w:val="00B6553A"/>
    <w:rsid w:val="00B70D2D"/>
    <w:rsid w:val="00B73427"/>
    <w:rsid w:val="00B73C2E"/>
    <w:rsid w:val="00B7613C"/>
    <w:rsid w:val="00B81CCE"/>
    <w:rsid w:val="00B93E57"/>
    <w:rsid w:val="00B96E45"/>
    <w:rsid w:val="00B975A6"/>
    <w:rsid w:val="00BA14F0"/>
    <w:rsid w:val="00BA3D59"/>
    <w:rsid w:val="00BB16A6"/>
    <w:rsid w:val="00BB5BCB"/>
    <w:rsid w:val="00BD4124"/>
    <w:rsid w:val="00BE3C9F"/>
    <w:rsid w:val="00BF598B"/>
    <w:rsid w:val="00C0077F"/>
    <w:rsid w:val="00C03E4E"/>
    <w:rsid w:val="00C12180"/>
    <w:rsid w:val="00C1301A"/>
    <w:rsid w:val="00C2227E"/>
    <w:rsid w:val="00C2291C"/>
    <w:rsid w:val="00C22C94"/>
    <w:rsid w:val="00C33822"/>
    <w:rsid w:val="00C434FA"/>
    <w:rsid w:val="00C43B07"/>
    <w:rsid w:val="00C45321"/>
    <w:rsid w:val="00C53D19"/>
    <w:rsid w:val="00C62FFB"/>
    <w:rsid w:val="00C64A54"/>
    <w:rsid w:val="00C65E9E"/>
    <w:rsid w:val="00C77613"/>
    <w:rsid w:val="00C8229B"/>
    <w:rsid w:val="00C87951"/>
    <w:rsid w:val="00C93DE4"/>
    <w:rsid w:val="00CA0303"/>
    <w:rsid w:val="00CA03F3"/>
    <w:rsid w:val="00CA1077"/>
    <w:rsid w:val="00CA155F"/>
    <w:rsid w:val="00CA20AA"/>
    <w:rsid w:val="00CA673F"/>
    <w:rsid w:val="00CA72E3"/>
    <w:rsid w:val="00CB2F89"/>
    <w:rsid w:val="00CB46C6"/>
    <w:rsid w:val="00CC10D9"/>
    <w:rsid w:val="00CC2D58"/>
    <w:rsid w:val="00CC4C8A"/>
    <w:rsid w:val="00CC7947"/>
    <w:rsid w:val="00CD530C"/>
    <w:rsid w:val="00CD5E9B"/>
    <w:rsid w:val="00CE0A52"/>
    <w:rsid w:val="00CE3EFF"/>
    <w:rsid w:val="00D002C3"/>
    <w:rsid w:val="00D03B4E"/>
    <w:rsid w:val="00D03F66"/>
    <w:rsid w:val="00D05B1D"/>
    <w:rsid w:val="00D0759F"/>
    <w:rsid w:val="00D14C44"/>
    <w:rsid w:val="00D173C7"/>
    <w:rsid w:val="00D230F2"/>
    <w:rsid w:val="00D34D56"/>
    <w:rsid w:val="00D41A9C"/>
    <w:rsid w:val="00D70487"/>
    <w:rsid w:val="00D75A68"/>
    <w:rsid w:val="00D76CDE"/>
    <w:rsid w:val="00D97EEF"/>
    <w:rsid w:val="00DA2A4E"/>
    <w:rsid w:val="00DB6C54"/>
    <w:rsid w:val="00DC02F4"/>
    <w:rsid w:val="00DC113B"/>
    <w:rsid w:val="00DD17F5"/>
    <w:rsid w:val="00DD6775"/>
    <w:rsid w:val="00DD6F75"/>
    <w:rsid w:val="00DE1F81"/>
    <w:rsid w:val="00DE532D"/>
    <w:rsid w:val="00DE554F"/>
    <w:rsid w:val="00DF1487"/>
    <w:rsid w:val="00DF3EF1"/>
    <w:rsid w:val="00DF533F"/>
    <w:rsid w:val="00DF5D78"/>
    <w:rsid w:val="00E0338C"/>
    <w:rsid w:val="00E1130F"/>
    <w:rsid w:val="00E11D98"/>
    <w:rsid w:val="00E153AE"/>
    <w:rsid w:val="00E2318D"/>
    <w:rsid w:val="00E263AC"/>
    <w:rsid w:val="00E44FCE"/>
    <w:rsid w:val="00E52D78"/>
    <w:rsid w:val="00E53D89"/>
    <w:rsid w:val="00E56436"/>
    <w:rsid w:val="00E74ABE"/>
    <w:rsid w:val="00E7690E"/>
    <w:rsid w:val="00E776B8"/>
    <w:rsid w:val="00E851F3"/>
    <w:rsid w:val="00E87DD3"/>
    <w:rsid w:val="00E93D6D"/>
    <w:rsid w:val="00E9431D"/>
    <w:rsid w:val="00EA06B8"/>
    <w:rsid w:val="00EA5737"/>
    <w:rsid w:val="00EB2068"/>
    <w:rsid w:val="00EC02E5"/>
    <w:rsid w:val="00EC0E58"/>
    <w:rsid w:val="00ED0AA0"/>
    <w:rsid w:val="00ED2A17"/>
    <w:rsid w:val="00ED594E"/>
    <w:rsid w:val="00ED7684"/>
    <w:rsid w:val="00EE64D3"/>
    <w:rsid w:val="00EF5319"/>
    <w:rsid w:val="00F131F4"/>
    <w:rsid w:val="00F143B9"/>
    <w:rsid w:val="00F14A23"/>
    <w:rsid w:val="00F17E24"/>
    <w:rsid w:val="00F21BB0"/>
    <w:rsid w:val="00F30259"/>
    <w:rsid w:val="00F30A3F"/>
    <w:rsid w:val="00F3168C"/>
    <w:rsid w:val="00F360D2"/>
    <w:rsid w:val="00F4400E"/>
    <w:rsid w:val="00F4659D"/>
    <w:rsid w:val="00F46DF4"/>
    <w:rsid w:val="00F5754C"/>
    <w:rsid w:val="00F57B50"/>
    <w:rsid w:val="00F57E51"/>
    <w:rsid w:val="00F707C8"/>
    <w:rsid w:val="00F70940"/>
    <w:rsid w:val="00F73A81"/>
    <w:rsid w:val="00F7475B"/>
    <w:rsid w:val="00F759F6"/>
    <w:rsid w:val="00F77400"/>
    <w:rsid w:val="00F82844"/>
    <w:rsid w:val="00F830D4"/>
    <w:rsid w:val="00F86408"/>
    <w:rsid w:val="00F904A2"/>
    <w:rsid w:val="00F96F41"/>
    <w:rsid w:val="00F9700B"/>
    <w:rsid w:val="00FA4EA8"/>
    <w:rsid w:val="00FA7C62"/>
    <w:rsid w:val="00FB0ACB"/>
    <w:rsid w:val="00FB31CA"/>
    <w:rsid w:val="00FB67DD"/>
    <w:rsid w:val="00FC3E1E"/>
    <w:rsid w:val="00FC65E6"/>
    <w:rsid w:val="00FD218D"/>
    <w:rsid w:val="00FD31C7"/>
    <w:rsid w:val="00FD398C"/>
    <w:rsid w:val="00FD611A"/>
    <w:rsid w:val="00FD6840"/>
    <w:rsid w:val="00FE085A"/>
    <w:rsid w:val="00FE35CC"/>
    <w:rsid w:val="00FE7A20"/>
    <w:rsid w:val="00FE7AB9"/>
    <w:rsid w:val="00FF758E"/>
    <w:rsid w:val="756B9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73BB6B"/>
  <w15:docId w15:val="{30CF4288-B503-4CF1-B040-2E5AA012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F51"/>
  </w:style>
  <w:style w:type="paragraph" w:styleId="Titre1">
    <w:name w:val="heading 1"/>
    <w:basedOn w:val="Normal"/>
    <w:next w:val="Normal"/>
    <w:link w:val="Titre1Car"/>
    <w:uiPriority w:val="9"/>
    <w:rsid w:val="002750FD"/>
    <w:pPr>
      <w:pBdr>
        <w:bottom w:val="single" w:sz="4" w:space="1" w:color="808080" w:themeColor="background1" w:themeShade="80"/>
      </w:pBdr>
      <w:spacing w:before="4800"/>
      <w:jc w:val="center"/>
      <w:outlineLvl w:val="0"/>
    </w:pPr>
    <w:rPr>
      <w:b/>
      <w:color w:val="0070C0"/>
      <w:sz w:val="40"/>
      <w:szCs w:val="40"/>
    </w:rPr>
  </w:style>
  <w:style w:type="paragraph" w:styleId="Titre2">
    <w:name w:val="heading 2"/>
    <w:basedOn w:val="Paragraphedeliste"/>
    <w:next w:val="Normal"/>
    <w:link w:val="Titre2Car"/>
    <w:uiPriority w:val="9"/>
    <w:unhideWhenUsed/>
    <w:rsid w:val="00FD398C"/>
    <w:pPr>
      <w:numPr>
        <w:numId w:val="46"/>
      </w:numPr>
      <w:ind w:left="1134" w:right="141"/>
      <w:outlineLvl w:val="1"/>
    </w:pPr>
    <w:rPr>
      <w:color w:val="0070C0"/>
      <w:sz w:val="24"/>
      <w:szCs w:val="24"/>
      <w:u w:val="single"/>
    </w:rPr>
  </w:style>
  <w:style w:type="paragraph" w:styleId="Titre3">
    <w:name w:val="heading 3"/>
    <w:basedOn w:val="Texte"/>
    <w:next w:val="Normal"/>
    <w:link w:val="Titre3Car"/>
    <w:uiPriority w:val="9"/>
    <w:unhideWhenUsed/>
    <w:rsid w:val="007275A7"/>
    <w:pPr>
      <w:numPr>
        <w:numId w:val="11"/>
      </w:numPr>
      <w:spacing w:before="480" w:after="240"/>
      <w:ind w:left="782" w:hanging="357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E64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6B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6B34"/>
  </w:style>
  <w:style w:type="paragraph" w:styleId="Pieddepage">
    <w:name w:val="footer"/>
    <w:basedOn w:val="Normal"/>
    <w:link w:val="PieddepageCar"/>
    <w:uiPriority w:val="99"/>
    <w:unhideWhenUsed/>
    <w:rsid w:val="00466B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6B34"/>
  </w:style>
  <w:style w:type="table" w:styleId="Grilledutableau">
    <w:name w:val="Table Grid"/>
    <w:basedOn w:val="TableauNormal"/>
    <w:uiPriority w:val="39"/>
    <w:rsid w:val="00466B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6B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66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6D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5A0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5A09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A155F"/>
    <w:rPr>
      <w:vertAlign w:val="superscript"/>
    </w:rPr>
  </w:style>
  <w:style w:type="paragraph" w:customStyle="1" w:styleId="Default">
    <w:name w:val="Default"/>
    <w:rsid w:val="00CA15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50FD"/>
    <w:rPr>
      <w:rFonts w:ascii="Arial" w:hAnsi="Arial" w:cs="Arial"/>
      <w:b/>
      <w:color w:val="0070C0"/>
      <w:sz w:val="40"/>
      <w:szCs w:val="40"/>
    </w:rPr>
  </w:style>
  <w:style w:type="paragraph" w:customStyle="1" w:styleId="Texte">
    <w:name w:val="Texte"/>
    <w:basedOn w:val="Normal"/>
    <w:link w:val="TexteCar"/>
    <w:rsid w:val="000410C0"/>
  </w:style>
  <w:style w:type="character" w:customStyle="1" w:styleId="Titre2Car">
    <w:name w:val="Titre 2 Car"/>
    <w:basedOn w:val="Policepardfaut"/>
    <w:link w:val="Titre2"/>
    <w:uiPriority w:val="9"/>
    <w:rsid w:val="00FD398C"/>
    <w:rPr>
      <w:rFonts w:ascii="Arial" w:hAnsi="Arial" w:cs="Arial"/>
      <w:color w:val="0070C0"/>
      <w:sz w:val="24"/>
      <w:szCs w:val="24"/>
      <w:u w:val="single"/>
    </w:rPr>
  </w:style>
  <w:style w:type="character" w:customStyle="1" w:styleId="TexteCar">
    <w:name w:val="Texte Car"/>
    <w:basedOn w:val="Policepardfaut"/>
    <w:link w:val="Texte"/>
    <w:rsid w:val="000410C0"/>
    <w:rPr>
      <w:rFonts w:ascii="Arial" w:hAnsi="Arial" w:cs="Arial"/>
    </w:rPr>
  </w:style>
  <w:style w:type="paragraph" w:styleId="En-ttedetabledesmatires">
    <w:name w:val="TOC Heading"/>
    <w:basedOn w:val="Titre1"/>
    <w:next w:val="Normal"/>
    <w:uiPriority w:val="39"/>
    <w:unhideWhenUsed/>
    <w:rsid w:val="006611B8"/>
    <w:pPr>
      <w:keepNext/>
      <w:keepLines/>
      <w:pBdr>
        <w:bottom w:val="none" w:sz="0" w:space="0" w:color="auto"/>
      </w:pBd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426E9"/>
    <w:pPr>
      <w:tabs>
        <w:tab w:val="right" w:leader="dot" w:pos="9911"/>
      </w:tabs>
      <w:spacing w:before="120" w:after="100"/>
    </w:pPr>
    <w:rPr>
      <w:noProof/>
      <w:color w:val="0070C0"/>
    </w:rPr>
  </w:style>
  <w:style w:type="paragraph" w:styleId="TM2">
    <w:name w:val="toc 2"/>
    <w:basedOn w:val="Normal"/>
    <w:next w:val="Normal"/>
    <w:autoRedefine/>
    <w:uiPriority w:val="39"/>
    <w:unhideWhenUsed/>
    <w:rsid w:val="00802271"/>
    <w:pPr>
      <w:tabs>
        <w:tab w:val="left" w:pos="709"/>
        <w:tab w:val="right" w:leader="dot" w:pos="9911"/>
      </w:tabs>
      <w:spacing w:after="10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rsid w:val="002426E9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75A7"/>
    <w:rPr>
      <w:rFonts w:ascii="Arial" w:hAnsi="Arial" w:cs="Arial"/>
      <w:b/>
      <w:sz w:val="24"/>
      <w:szCs w:val="24"/>
      <w:u w:val="single"/>
    </w:rPr>
  </w:style>
  <w:style w:type="character" w:styleId="lev">
    <w:name w:val="Strong"/>
    <w:basedOn w:val="Policepardfaut"/>
    <w:uiPriority w:val="22"/>
    <w:rsid w:val="00500EC0"/>
    <w:rPr>
      <w:b/>
      <w:bCs/>
    </w:rPr>
  </w:style>
  <w:style w:type="paragraph" w:customStyle="1" w:styleId="Liste1">
    <w:name w:val="Liste1"/>
    <w:basedOn w:val="Normal"/>
    <w:link w:val="Liste1Car"/>
    <w:qFormat/>
    <w:rsid w:val="000410C0"/>
    <w:pPr>
      <w:numPr>
        <w:numId w:val="13"/>
      </w:numPr>
      <w:tabs>
        <w:tab w:val="clear" w:pos="720"/>
        <w:tab w:val="num" w:pos="1134"/>
      </w:tabs>
      <w:spacing w:after="120"/>
      <w:ind w:left="851" w:hanging="426"/>
    </w:pPr>
  </w:style>
  <w:style w:type="character" w:customStyle="1" w:styleId="Liste1Car">
    <w:name w:val="Liste1 Car"/>
    <w:basedOn w:val="Policepardfaut"/>
    <w:link w:val="Liste1"/>
    <w:rsid w:val="000410C0"/>
    <w:rPr>
      <w:rFonts w:ascii="Arial" w:hAnsi="Arial" w:cs="Arial"/>
    </w:rPr>
  </w:style>
  <w:style w:type="paragraph" w:styleId="Notedefin">
    <w:name w:val="endnote text"/>
    <w:basedOn w:val="Normal"/>
    <w:link w:val="NotedefinCar"/>
    <w:uiPriority w:val="99"/>
    <w:unhideWhenUsed/>
    <w:rsid w:val="00FF758E"/>
    <w:pPr>
      <w:spacing w:after="120"/>
      <w:ind w:left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F758E"/>
    <w:rPr>
      <w:rFonts w:ascii="Arial" w:hAnsi="Arial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F758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9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9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tes1">
    <w:name w:val="Notes 1"/>
    <w:basedOn w:val="Texte"/>
    <w:link w:val="Notes1Car"/>
    <w:qFormat/>
    <w:rsid w:val="00CC4C8A"/>
    <w:pPr>
      <w:spacing w:after="120"/>
      <w:ind w:left="198" w:hanging="198"/>
    </w:pPr>
  </w:style>
  <w:style w:type="character" w:customStyle="1" w:styleId="Notes1Car">
    <w:name w:val="Notes 1 Car"/>
    <w:basedOn w:val="TexteCar"/>
    <w:link w:val="Notes1"/>
    <w:rsid w:val="00CC4C8A"/>
    <w:rPr>
      <w:rFonts w:ascii="Arial" w:hAnsi="Arial" w:cs="Arial"/>
      <w:sz w:val="24"/>
      <w:szCs w:val="24"/>
    </w:rPr>
  </w:style>
  <w:style w:type="paragraph" w:styleId="Sansinterligne">
    <w:name w:val="No Spacing"/>
    <w:link w:val="SansinterligneCar"/>
    <w:uiPriority w:val="1"/>
    <w:rsid w:val="00FC65E6"/>
    <w:pPr>
      <w:spacing w:after="0" w:line="240" w:lineRule="auto"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3F3AE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572116"/>
  </w:style>
  <w:style w:type="character" w:customStyle="1" w:styleId="Titre4Car">
    <w:name w:val="Titre 4 Car"/>
    <w:basedOn w:val="Policepardfaut"/>
    <w:link w:val="Titre4"/>
    <w:uiPriority w:val="9"/>
    <w:semiHidden/>
    <w:rsid w:val="00EE64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frenceintense">
    <w:name w:val="Intense Reference"/>
    <w:uiPriority w:val="32"/>
    <w:rsid w:val="00EE64D3"/>
    <w:rPr>
      <w:rFonts w:ascii="Arial" w:hAnsi="Arial" w:cs="Arial"/>
      <w:color w:val="auto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75A68"/>
    <w:rPr>
      <w:color w:val="808080"/>
    </w:rPr>
  </w:style>
  <w:style w:type="paragraph" w:customStyle="1" w:styleId="TitresBibliographies">
    <w:name w:val="Titres Bibliographies"/>
    <w:basedOn w:val="Sansinterligne"/>
    <w:link w:val="TitresBibliographiesCar"/>
    <w:qFormat/>
    <w:rsid w:val="00F30259"/>
    <w:pPr>
      <w:pBdr>
        <w:bottom w:val="single" w:sz="4" w:space="1" w:color="A6A6A6" w:themeColor="background1" w:themeShade="A6"/>
      </w:pBdr>
      <w:spacing w:before="480" w:after="240"/>
      <w:jc w:val="both"/>
    </w:pPr>
    <w:rPr>
      <w:rFonts w:ascii="Arial" w:hAnsi="Arial" w:cs="Arial"/>
      <w:color w:val="0070C0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31F4"/>
    <w:rPr>
      <w:rFonts w:eastAsiaTheme="minorEastAsia"/>
      <w:lang w:eastAsia="fr-FR"/>
    </w:rPr>
  </w:style>
  <w:style w:type="character" w:customStyle="1" w:styleId="TitresBibliographiesCar">
    <w:name w:val="Titres Bibliographies Car"/>
    <w:basedOn w:val="SansinterligneCar"/>
    <w:link w:val="TitresBibliographies"/>
    <w:rsid w:val="00F30259"/>
    <w:rPr>
      <w:rFonts w:ascii="Arial" w:eastAsiaTheme="minorEastAsia" w:hAnsi="Arial" w:cs="Arial"/>
      <w:color w:val="0070C0"/>
      <w:sz w:val="28"/>
      <w:szCs w:val="28"/>
      <w:lang w:eastAsia="fr-FR"/>
    </w:rPr>
  </w:style>
  <w:style w:type="paragraph" w:customStyle="1" w:styleId="Rfrences">
    <w:name w:val="Références"/>
    <w:basedOn w:val="Normal"/>
    <w:link w:val="RfrencesCar"/>
    <w:qFormat/>
    <w:rsid w:val="00522F51"/>
    <w:pPr>
      <w:jc w:val="both"/>
    </w:pPr>
    <w:rPr>
      <w:rFonts w:ascii="Arial" w:hAnsi="Arial" w:cs="Arial"/>
    </w:rPr>
  </w:style>
  <w:style w:type="character" w:customStyle="1" w:styleId="RfrencesCar">
    <w:name w:val="Références Car"/>
    <w:basedOn w:val="Policepardfaut"/>
    <w:link w:val="Rfrences"/>
    <w:rsid w:val="00522F51"/>
    <w:rPr>
      <w:rFonts w:ascii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7C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edagopsy.eu/histoire_origine_gapp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one.unige.ch/aref2010/symposiums-longs/coordinateurs-en-b/lanalyse-clinique-des-pratiques-professionnelles-une-methode-pour-la-formation-et-la-recherche-en-sciences-de-leduc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196219D7374FAD6EECBCD17CEAD8" ma:contentTypeVersion="12" ma:contentTypeDescription="Crée un document." ma:contentTypeScope="" ma:versionID="f463d34c56d21c5ba7cd7d5581990cb2">
  <xsd:schema xmlns:xsd="http://www.w3.org/2001/XMLSchema" xmlns:xs="http://www.w3.org/2001/XMLSchema" xmlns:p="http://schemas.microsoft.com/office/2006/metadata/properties" xmlns:ns3="ca029419-0b0e-464b-a42b-96ce432a653e" xmlns:ns4="74968956-94ea-43f4-8b21-78c989183fe5" targetNamespace="http://schemas.microsoft.com/office/2006/metadata/properties" ma:root="true" ma:fieldsID="e965ce347a2c5d51241a541d4db9e195" ns3:_="" ns4:_="">
    <xsd:import namespace="ca029419-0b0e-464b-a42b-96ce432a653e"/>
    <xsd:import namespace="74968956-94ea-43f4-8b21-78c989183f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29419-0b0e-464b-a42b-96ce432a6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68956-94ea-43f4-8b21-78c989183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9DE6-505C-4EEF-8016-FA0D6406453D}">
  <ds:schemaRefs>
    <ds:schemaRef ds:uri="http://schemas.microsoft.com/office/2006/documentManagement/types"/>
    <ds:schemaRef ds:uri="http://purl.org/dc/terms/"/>
    <ds:schemaRef ds:uri="74968956-94ea-43f4-8b21-78c989183fe5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029419-0b0e-464b-a42b-96ce432a65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D394F7-9D74-4F26-B872-88DB8CE7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29419-0b0e-464b-a42b-96ce432a653e"/>
    <ds:schemaRef ds:uri="74968956-94ea-43f4-8b21-78c989183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4BD34-2A5B-40F7-BB87-20A03A5E9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C3986-49A0-4438-B9A7-7DA73CBC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HENG</dc:creator>
  <cp:keywords/>
  <dc:description/>
  <cp:lastModifiedBy>Virginie HENG</cp:lastModifiedBy>
  <cp:revision>5</cp:revision>
  <cp:lastPrinted>2019-03-26T14:01:00Z</cp:lastPrinted>
  <dcterms:created xsi:type="dcterms:W3CDTF">2022-04-04T07:13:00Z</dcterms:created>
  <dcterms:modified xsi:type="dcterms:W3CDTF">2022-04-04T07:17:00Z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0x010100B65D196219D7374FAD6EECBCD17CEAD8</vt:lpwstr>
  </property>
</Properties>
</file>